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647D3">
      <w:pPr>
        <w:spacing w:line="360" w:lineRule="auto"/>
        <w:ind w:left="181" w:leftChars="86"/>
        <w:jc w:val="center"/>
        <w:rPr>
          <w:rFonts w:hint="eastAsia"/>
          <w:b/>
          <w:bCs/>
          <w:spacing w:val="20"/>
          <w:sz w:val="44"/>
          <w:szCs w:val="44"/>
          <w:lang w:eastAsia="zh-CN"/>
        </w:rPr>
      </w:pPr>
      <w:r>
        <w:rPr>
          <w:rFonts w:hint="eastAsia"/>
          <w:b/>
          <w:bCs/>
          <w:spacing w:val="20"/>
          <w:sz w:val="44"/>
          <w:szCs w:val="44"/>
          <w:lang w:eastAsia="zh-CN"/>
        </w:rPr>
        <w:t>四平职业大学</w:t>
      </w:r>
    </w:p>
    <w:p w14:paraId="6D33F566">
      <w:pPr>
        <w:spacing w:line="360" w:lineRule="auto"/>
        <w:ind w:left="181" w:leftChars="86"/>
        <w:jc w:val="center"/>
        <w:rPr>
          <w:rFonts w:hint="eastAsia"/>
          <w:b/>
          <w:bCs/>
          <w:spacing w:val="20"/>
          <w:sz w:val="44"/>
          <w:szCs w:val="44"/>
        </w:rPr>
      </w:pPr>
      <w:r>
        <w:rPr>
          <w:rFonts w:hint="eastAsia"/>
          <w:b/>
          <w:bCs/>
          <w:spacing w:val="20"/>
          <w:sz w:val="44"/>
          <w:szCs w:val="44"/>
          <w:lang w:eastAsia="zh-CN"/>
        </w:rPr>
        <w:t>护理</w:t>
      </w:r>
      <w:r>
        <w:rPr>
          <w:rFonts w:hint="eastAsia"/>
          <w:b/>
          <w:bCs/>
          <w:spacing w:val="20"/>
          <w:sz w:val="44"/>
          <w:szCs w:val="44"/>
        </w:rPr>
        <w:t>专业人才培养方案</w:t>
      </w:r>
    </w:p>
    <w:p w14:paraId="3D31BCAE">
      <w:pPr>
        <w:spacing w:before="312" w:beforeLines="100" w:line="360" w:lineRule="auto"/>
        <w:ind w:left="181" w:leftChars="86"/>
        <w:jc w:val="left"/>
        <w:rPr>
          <w:rFonts w:hint="eastAsia"/>
          <w:bCs/>
          <w:szCs w:val="21"/>
        </w:rPr>
      </w:pPr>
      <w:r>
        <w:rPr>
          <w:rFonts w:hint="eastAsia"/>
          <w:bCs/>
          <w:szCs w:val="21"/>
        </w:rPr>
        <w:t>制定：</w:t>
      </w:r>
      <w:r>
        <w:rPr>
          <w:rFonts w:hint="eastAsia"/>
          <w:bCs/>
          <w:szCs w:val="21"/>
          <w:lang w:eastAsia="zh-CN"/>
        </w:rPr>
        <w:t>医药</w:t>
      </w:r>
      <w:r>
        <w:rPr>
          <w:rFonts w:hint="eastAsia"/>
          <w:bCs/>
          <w:szCs w:val="21"/>
        </w:rPr>
        <w:t xml:space="preserve">学院        </w:t>
      </w:r>
      <w:r>
        <w:rPr>
          <w:rFonts w:hint="eastAsia"/>
          <w:bCs/>
          <w:szCs w:val="21"/>
          <w:lang w:val="en-US" w:eastAsia="zh-CN"/>
        </w:rPr>
        <w:t xml:space="preserve">        </w:t>
      </w:r>
      <w:r>
        <w:rPr>
          <w:rFonts w:hint="eastAsia"/>
          <w:bCs/>
          <w:szCs w:val="21"/>
        </w:rPr>
        <w:t xml:space="preserve">专业负责人： </w:t>
      </w:r>
      <w:r>
        <w:rPr>
          <w:rFonts w:hint="eastAsia"/>
          <w:bCs/>
          <w:szCs w:val="21"/>
          <w:lang w:val="en-US" w:eastAsia="zh-CN"/>
        </w:rPr>
        <w:t>刘博</w:t>
      </w:r>
      <w:bookmarkStart w:id="6" w:name="_GoBack"/>
      <w:bookmarkEnd w:id="6"/>
      <w:r>
        <w:rPr>
          <w:rFonts w:hint="eastAsia"/>
          <w:bCs/>
          <w:szCs w:val="21"/>
        </w:rPr>
        <w:t xml:space="preserve">                       </w:t>
      </w:r>
      <w:r>
        <w:rPr>
          <w:rFonts w:hint="eastAsia"/>
          <w:bCs/>
          <w:szCs w:val="21"/>
          <w:lang w:val="en-US" w:eastAsia="zh-CN"/>
        </w:rPr>
        <w:t>2025</w:t>
      </w:r>
      <w:r>
        <w:rPr>
          <w:rFonts w:hint="eastAsia"/>
          <w:bCs/>
          <w:szCs w:val="21"/>
        </w:rPr>
        <w:t xml:space="preserve"> 年 </w:t>
      </w:r>
      <w:r>
        <w:rPr>
          <w:rFonts w:hint="eastAsia"/>
          <w:bCs/>
          <w:szCs w:val="21"/>
          <w:lang w:val="en-US" w:eastAsia="zh-CN"/>
        </w:rPr>
        <w:t>4</w:t>
      </w:r>
      <w:r>
        <w:rPr>
          <w:rFonts w:hint="eastAsia"/>
          <w:bCs/>
          <w:szCs w:val="21"/>
        </w:rPr>
        <w:t xml:space="preserve"> 月</w:t>
      </w:r>
    </w:p>
    <w:p w14:paraId="3FC5A999">
      <w:pPr>
        <w:pStyle w:val="9"/>
        <w:spacing w:before="60" w:after="0"/>
        <w:jc w:val="left"/>
        <w:rPr>
          <w:rFonts w:hint="eastAsia"/>
        </w:rPr>
      </w:pPr>
      <w:r>
        <w:rPr>
          <w:rFonts w:hint="eastAsia" w:ascii="宋体" w:hAnsi="宋体"/>
        </w:rPr>
        <mc:AlternateContent>
          <mc:Choice Requires="wps">
            <w:drawing>
              <wp:anchor distT="0" distB="0" distL="114300" distR="114300" simplePos="0" relativeHeight="251659264" behindDoc="0" locked="0" layoutInCell="1" allowOverlap="1">
                <wp:simplePos x="0" y="0"/>
                <wp:positionH relativeFrom="column">
                  <wp:posOffset>-67310</wp:posOffset>
                </wp:positionH>
                <wp:positionV relativeFrom="paragraph">
                  <wp:posOffset>3175</wp:posOffset>
                </wp:positionV>
                <wp:extent cx="6191250" cy="0"/>
                <wp:effectExtent l="0" t="4445" r="0" b="5080"/>
                <wp:wrapNone/>
                <wp:docPr id="12" name="直接箭头连接符 12"/>
                <wp:cNvGraphicFramePr/>
                <a:graphic xmlns:a="http://schemas.openxmlformats.org/drawingml/2006/main">
                  <a:graphicData uri="http://schemas.microsoft.com/office/word/2010/wordprocessingShape">
                    <wps:wsp>
                      <wps:cNvCnPr/>
                      <wps:spPr>
                        <a:xfrm>
                          <a:off x="0" y="0"/>
                          <a:ext cx="61912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3pt;margin-top:0.25pt;height:0pt;width:487.5pt;z-index:251659264;mso-width-relative:page;mso-height-relative:page;" filled="f" stroked="t" coordsize="21600,21600" o:gfxdata="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fFrkrTAAAABQEAAA8AAAAAAAAAAQAgAAAAIgAAAGRycy9kb3ducmV2Lnht&#10;bFBLAQIUABQAAAAIAIdO4kAaDIYL/gEAAO4DAAAOAAAAAAAAAAEAIAAAACIBAABkcnMvZTJvRG9j&#10;LnhtbFBLBQYAAAAABgAGAFkBAACSBQAAAAA=&#10;">
                <v:fill on="f" focussize="0,0"/>
                <v:stroke color="#000000" joinstyle="round"/>
                <v:imagedata o:title=""/>
                <o:lock v:ext="edit" aspectratio="f"/>
              </v:shape>
            </w:pict>
          </mc:Fallback>
        </mc:AlternateContent>
      </w:r>
      <w:r>
        <w:t xml:space="preserve"> </w:t>
      </w:r>
    </w:p>
    <w:p w14:paraId="12229772">
      <w:pPr>
        <w:numPr>
          <w:ilvl w:val="0"/>
          <w:numId w:val="1"/>
        </w:numPr>
        <w:rPr>
          <w:rFonts w:hint="eastAsia"/>
          <w:color w:val="FF0000"/>
          <w:szCs w:val="21"/>
        </w:rPr>
      </w:pPr>
      <w:r>
        <w:rPr>
          <w:rFonts w:hint="eastAsia"/>
          <w:b/>
          <w:sz w:val="28"/>
          <w:szCs w:val="28"/>
        </w:rPr>
        <w:t>专业名称及代码</w:t>
      </w:r>
      <w:r>
        <w:rPr>
          <w:rFonts w:hint="eastAsia"/>
          <w:b/>
          <w:sz w:val="28"/>
          <w:szCs w:val="28"/>
          <w:lang w:val="en-US" w:eastAsia="zh-CN"/>
        </w:rPr>
        <w:t xml:space="preserve">      </w:t>
      </w:r>
    </w:p>
    <w:p w14:paraId="14493CB8">
      <w:pPr>
        <w:ind w:left="960" w:firstLine="210" w:firstLineChars="100"/>
        <w:rPr>
          <w:rFonts w:hint="default"/>
          <w:b/>
          <w:color w:val="auto"/>
          <w:sz w:val="28"/>
          <w:szCs w:val="28"/>
          <w:lang w:val="en-US"/>
        </w:rPr>
      </w:pPr>
      <w:r>
        <w:rPr>
          <w:rFonts w:hint="eastAsia"/>
          <w:bCs/>
          <w:color w:val="auto"/>
          <w:szCs w:val="21"/>
          <w:lang w:eastAsia="zh-CN"/>
        </w:rPr>
        <w:t>护理专业</w:t>
      </w:r>
      <w:r>
        <w:rPr>
          <w:rFonts w:hint="eastAsia"/>
          <w:bCs/>
          <w:color w:val="auto"/>
          <w:szCs w:val="21"/>
          <w:lang w:val="en-US" w:eastAsia="zh-CN"/>
        </w:rPr>
        <w:t xml:space="preserve"> 、专业代码520201</w:t>
      </w:r>
    </w:p>
    <w:p w14:paraId="6D0F3725">
      <w:pPr>
        <w:numPr>
          <w:ilvl w:val="0"/>
          <w:numId w:val="1"/>
        </w:numPr>
        <w:rPr>
          <w:rFonts w:hint="eastAsia"/>
          <w:b/>
          <w:sz w:val="28"/>
          <w:szCs w:val="28"/>
        </w:rPr>
      </w:pPr>
      <w:r>
        <w:rPr>
          <w:rFonts w:hint="eastAsia"/>
          <w:b/>
          <w:sz w:val="28"/>
          <w:szCs w:val="28"/>
        </w:rPr>
        <w:t>入学要求</w:t>
      </w:r>
    </w:p>
    <w:p w14:paraId="2F673712">
      <w:pPr>
        <w:numPr>
          <w:ilvl w:val="0"/>
          <w:numId w:val="0"/>
        </w:numPr>
        <w:ind w:firstLine="1050" w:firstLineChars="500"/>
        <w:rPr>
          <w:rFonts w:hint="eastAsia"/>
          <w:b/>
          <w:sz w:val="28"/>
          <w:szCs w:val="28"/>
        </w:rPr>
      </w:pPr>
      <w:r>
        <w:rPr>
          <w:rFonts w:hint="eastAsia"/>
        </w:rPr>
        <w:t>普通高中、中等职业学校毕业或具备同等学力</w:t>
      </w:r>
    </w:p>
    <w:p w14:paraId="33379FEA">
      <w:pPr>
        <w:numPr>
          <w:ilvl w:val="0"/>
          <w:numId w:val="1"/>
        </w:numPr>
        <w:rPr>
          <w:rFonts w:hint="eastAsia"/>
          <w:b/>
          <w:sz w:val="28"/>
          <w:szCs w:val="28"/>
        </w:rPr>
      </w:pPr>
      <w:r>
        <w:rPr>
          <w:rFonts w:hint="eastAsia"/>
          <w:b/>
          <w:sz w:val="28"/>
          <w:szCs w:val="28"/>
        </w:rPr>
        <w:t>修业年限</w:t>
      </w:r>
    </w:p>
    <w:p w14:paraId="0D230E2B">
      <w:pPr>
        <w:numPr>
          <w:ilvl w:val="0"/>
          <w:numId w:val="0"/>
        </w:numPr>
        <w:ind w:firstLine="1050" w:firstLineChars="500"/>
        <w:rPr>
          <w:rFonts w:hint="eastAsia"/>
          <w:b/>
          <w:sz w:val="28"/>
          <w:szCs w:val="28"/>
        </w:rPr>
      </w:pPr>
      <w:r>
        <w:rPr>
          <w:rFonts w:hint="eastAsia" w:ascii="宋体" w:hAnsi="宋体" w:cs="宋体"/>
          <w:szCs w:val="21"/>
        </w:rPr>
        <w:t>三年</w:t>
      </w:r>
    </w:p>
    <w:p w14:paraId="71E44ACE">
      <w:pPr>
        <w:numPr>
          <w:ilvl w:val="0"/>
          <w:numId w:val="1"/>
        </w:numPr>
        <w:rPr>
          <w:rFonts w:hint="eastAsia"/>
          <w:b/>
          <w:sz w:val="28"/>
          <w:szCs w:val="28"/>
        </w:rPr>
      </w:pPr>
      <w:r>
        <w:rPr>
          <w:rFonts w:hint="eastAsia"/>
          <w:b/>
          <w:sz w:val="28"/>
          <w:szCs w:val="28"/>
        </w:rPr>
        <w:t>服务面向与就业岗位</w:t>
      </w:r>
    </w:p>
    <w:p w14:paraId="790D0654">
      <w:pPr>
        <w:spacing w:line="380" w:lineRule="exact"/>
        <w:ind w:firstLine="1050" w:firstLineChars="500"/>
        <w:rPr>
          <w:rFonts w:hint="eastAsia"/>
        </w:rPr>
      </w:pPr>
      <w:r>
        <w:rPr>
          <w:rFonts w:hint="eastAsia"/>
        </w:rPr>
        <w:t>1.职业范围：各级医院、社区卫生服务机构以及养老机构</w:t>
      </w:r>
    </w:p>
    <w:p w14:paraId="189BF036">
      <w:pPr>
        <w:spacing w:line="380" w:lineRule="exact"/>
        <w:ind w:firstLine="1050" w:firstLineChars="500"/>
        <w:rPr>
          <w:rFonts w:hint="eastAsia"/>
        </w:rPr>
      </w:pPr>
      <w:r>
        <w:rPr>
          <w:rFonts w:hint="eastAsia"/>
        </w:rPr>
        <w:t>2.主要面向：在各级各类医院、妇幼保健院等医疗保健机构从事临床护理工作;在城区(或乡镇)社区卫生服务机构从事社区护理、预防保健、康复护理等社区护理工作;在养老机构从事老年护理、康复保健以及管理工作。</w:t>
      </w:r>
    </w:p>
    <w:p w14:paraId="3C309BEE">
      <w:pPr>
        <w:spacing w:line="380" w:lineRule="exact"/>
        <w:ind w:firstLine="420" w:firstLineChars="200"/>
      </w:pPr>
      <w:r>
        <w:rPr>
          <w:rFonts w:hint="eastAsia"/>
        </w:rPr>
        <w:t>本专业职业面向：</w:t>
      </w:r>
    </w:p>
    <w:tbl>
      <w:tblPr>
        <w:tblStyle w:val="10"/>
        <w:tblW w:w="94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95"/>
        <w:gridCol w:w="1574"/>
        <w:gridCol w:w="1260"/>
        <w:gridCol w:w="3238"/>
        <w:gridCol w:w="1700"/>
      </w:tblGrid>
      <w:tr w14:paraId="3AFAB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1695" w:type="dxa"/>
            <w:tcBorders>
              <w:left w:val="single" w:color="auto" w:sz="4" w:space="0"/>
            </w:tcBorders>
            <w:noWrap w:val="0"/>
            <w:vAlign w:val="center"/>
          </w:tcPr>
          <w:p w14:paraId="500E8184">
            <w:pPr>
              <w:spacing w:line="380" w:lineRule="exact"/>
              <w:jc w:val="center"/>
            </w:pPr>
            <w:r>
              <w:rPr>
                <w:rFonts w:hint="eastAsia"/>
              </w:rPr>
              <w:t>所属专业大类</w:t>
            </w:r>
          </w:p>
          <w:p w14:paraId="0D9DB26E">
            <w:pPr>
              <w:spacing w:line="380" w:lineRule="exact"/>
              <w:jc w:val="center"/>
            </w:pPr>
            <w:r>
              <w:rPr>
                <w:rFonts w:hint="eastAsia"/>
              </w:rPr>
              <w:t>（代码）</w:t>
            </w:r>
          </w:p>
        </w:tc>
        <w:tc>
          <w:tcPr>
            <w:tcW w:w="1574" w:type="dxa"/>
            <w:noWrap w:val="0"/>
            <w:vAlign w:val="center"/>
          </w:tcPr>
          <w:p w14:paraId="028B4ECE">
            <w:pPr>
              <w:spacing w:line="380" w:lineRule="exact"/>
              <w:jc w:val="center"/>
            </w:pPr>
            <w:r>
              <w:rPr>
                <w:rFonts w:hint="eastAsia"/>
              </w:rPr>
              <w:t>所属专业类</w:t>
            </w:r>
          </w:p>
          <w:p w14:paraId="223BA599">
            <w:pPr>
              <w:spacing w:line="380" w:lineRule="exact"/>
              <w:jc w:val="center"/>
            </w:pPr>
            <w:r>
              <w:rPr>
                <w:rFonts w:hint="eastAsia"/>
              </w:rPr>
              <w:t>(代码)</w:t>
            </w:r>
          </w:p>
        </w:tc>
        <w:tc>
          <w:tcPr>
            <w:tcW w:w="1260" w:type="dxa"/>
            <w:noWrap w:val="0"/>
            <w:vAlign w:val="center"/>
          </w:tcPr>
          <w:p w14:paraId="66A50376">
            <w:pPr>
              <w:spacing w:line="380" w:lineRule="exact"/>
              <w:jc w:val="center"/>
            </w:pPr>
            <w:r>
              <w:rPr>
                <w:rFonts w:hint="eastAsia"/>
              </w:rPr>
              <w:t>对应行业</w:t>
            </w:r>
          </w:p>
          <w:p w14:paraId="7D3A099F">
            <w:pPr>
              <w:spacing w:line="380" w:lineRule="exact"/>
              <w:jc w:val="center"/>
            </w:pPr>
            <w:r>
              <w:rPr>
                <w:rFonts w:hint="eastAsia"/>
              </w:rPr>
              <w:t>（代码）</w:t>
            </w:r>
          </w:p>
        </w:tc>
        <w:tc>
          <w:tcPr>
            <w:tcW w:w="3238" w:type="dxa"/>
            <w:noWrap w:val="0"/>
            <w:vAlign w:val="center"/>
          </w:tcPr>
          <w:p w14:paraId="48203933">
            <w:pPr>
              <w:spacing w:line="380" w:lineRule="exact"/>
              <w:jc w:val="center"/>
            </w:pPr>
            <w:r>
              <w:rPr>
                <w:rFonts w:hint="eastAsia"/>
              </w:rPr>
              <w:t>主要职业类别</w:t>
            </w:r>
          </w:p>
          <w:p w14:paraId="113BD16F">
            <w:pPr>
              <w:spacing w:line="380" w:lineRule="exact"/>
              <w:jc w:val="center"/>
            </w:pPr>
            <w:r>
              <w:rPr>
                <w:rFonts w:hint="eastAsia"/>
              </w:rPr>
              <w:t>(代码)</w:t>
            </w:r>
          </w:p>
        </w:tc>
        <w:tc>
          <w:tcPr>
            <w:tcW w:w="1700" w:type="dxa"/>
            <w:tcBorders>
              <w:right w:val="single" w:color="auto" w:sz="4" w:space="0"/>
            </w:tcBorders>
            <w:noWrap w:val="0"/>
            <w:vAlign w:val="center"/>
          </w:tcPr>
          <w:p w14:paraId="3D8CE009">
            <w:pPr>
              <w:spacing w:line="380" w:lineRule="exact"/>
              <w:jc w:val="center"/>
            </w:pPr>
            <w:r>
              <w:rPr>
                <w:rFonts w:hint="eastAsia"/>
              </w:rPr>
              <w:t>主要岗位群或技术领域举例</w:t>
            </w:r>
          </w:p>
        </w:tc>
      </w:tr>
      <w:tr w14:paraId="524246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1695" w:type="dxa"/>
            <w:tcBorders>
              <w:left w:val="single" w:color="auto" w:sz="4" w:space="0"/>
            </w:tcBorders>
            <w:noWrap w:val="0"/>
            <w:vAlign w:val="center"/>
          </w:tcPr>
          <w:p w14:paraId="4FAA44E2">
            <w:pPr>
              <w:jc w:val="center"/>
            </w:pPr>
          </w:p>
          <w:p w14:paraId="4DC99B36">
            <w:pPr>
              <w:jc w:val="center"/>
            </w:pPr>
            <w:r>
              <w:rPr>
                <w:rFonts w:hint="eastAsia"/>
              </w:rPr>
              <w:t>医药卫生大类</w:t>
            </w:r>
          </w:p>
          <w:p w14:paraId="7927731B">
            <w:pPr>
              <w:jc w:val="center"/>
            </w:pPr>
            <w:r>
              <w:rPr>
                <w:rFonts w:hint="eastAsia"/>
              </w:rPr>
              <w:t>(62)</w:t>
            </w:r>
          </w:p>
          <w:p w14:paraId="313923D1">
            <w:pPr>
              <w:jc w:val="center"/>
            </w:pPr>
          </w:p>
        </w:tc>
        <w:tc>
          <w:tcPr>
            <w:tcW w:w="1574" w:type="dxa"/>
            <w:noWrap w:val="0"/>
            <w:vAlign w:val="center"/>
          </w:tcPr>
          <w:p w14:paraId="4B1520C9">
            <w:pPr>
              <w:jc w:val="center"/>
            </w:pPr>
            <w:r>
              <w:rPr>
                <w:rFonts w:hint="eastAsia"/>
              </w:rPr>
              <w:t>护理类</w:t>
            </w:r>
          </w:p>
          <w:p w14:paraId="5F63FF74">
            <w:pPr>
              <w:jc w:val="center"/>
            </w:pPr>
            <w:r>
              <w:rPr>
                <w:rFonts w:hint="eastAsia"/>
              </w:rPr>
              <w:t>(6202)</w:t>
            </w:r>
          </w:p>
        </w:tc>
        <w:tc>
          <w:tcPr>
            <w:tcW w:w="1260" w:type="dxa"/>
            <w:noWrap w:val="0"/>
            <w:vAlign w:val="center"/>
          </w:tcPr>
          <w:p w14:paraId="2A256BFC">
            <w:pPr>
              <w:jc w:val="center"/>
            </w:pPr>
            <w:r>
              <w:rPr>
                <w:rFonts w:hint="eastAsia"/>
              </w:rPr>
              <w:t>卫生(84)</w:t>
            </w:r>
          </w:p>
          <w:p w14:paraId="2D411263">
            <w:pPr>
              <w:jc w:val="center"/>
            </w:pPr>
          </w:p>
        </w:tc>
        <w:tc>
          <w:tcPr>
            <w:tcW w:w="3238" w:type="dxa"/>
            <w:noWrap w:val="0"/>
            <w:vAlign w:val="center"/>
          </w:tcPr>
          <w:p w14:paraId="3A50AECB">
            <w:pPr>
              <w:jc w:val="center"/>
            </w:pPr>
            <w:r>
              <w:rPr>
                <w:rFonts w:hint="eastAsia"/>
              </w:rPr>
              <w:t>内科护士(2-05-08-01)；</w:t>
            </w:r>
          </w:p>
          <w:p w14:paraId="011CB560">
            <w:pPr>
              <w:jc w:val="center"/>
            </w:pPr>
            <w:r>
              <w:rPr>
                <w:rFonts w:hint="eastAsia"/>
              </w:rPr>
              <w:t>儿科护士(2-05-08-02)；</w:t>
            </w:r>
          </w:p>
          <w:p w14:paraId="0D65C94D">
            <w:pPr>
              <w:jc w:val="center"/>
            </w:pPr>
            <w:r>
              <w:rPr>
                <w:rFonts w:hint="eastAsia"/>
              </w:rPr>
              <w:t>急诊护士(2-05-08-03)；</w:t>
            </w:r>
          </w:p>
          <w:p w14:paraId="03D42ADA">
            <w:pPr>
              <w:jc w:val="center"/>
            </w:pPr>
            <w:r>
              <w:rPr>
                <w:rFonts w:hint="eastAsia"/>
              </w:rPr>
              <w:t>外科护士(2-05-08-04)；</w:t>
            </w:r>
          </w:p>
          <w:p w14:paraId="6295FBDC">
            <w:pPr>
              <w:jc w:val="center"/>
            </w:pPr>
            <w:r>
              <w:rPr>
                <w:rFonts w:hint="eastAsia"/>
              </w:rPr>
              <w:t>社区护士(2-05-08-05)；</w:t>
            </w:r>
          </w:p>
          <w:p w14:paraId="5C7F69D5">
            <w:pPr>
              <w:jc w:val="center"/>
            </w:pPr>
            <w:r>
              <w:rPr>
                <w:rFonts w:hint="eastAsia"/>
              </w:rPr>
              <w:t xml:space="preserve"> 口腔科护士(2-05-08-07)；</w:t>
            </w:r>
          </w:p>
          <w:p w14:paraId="75A97A3B">
            <w:pPr>
              <w:jc w:val="center"/>
            </w:pPr>
            <w:r>
              <w:rPr>
                <w:rFonts w:hint="eastAsia"/>
              </w:rPr>
              <w:t xml:space="preserve"> 妇产科护士(2-05-08-08)；</w:t>
            </w:r>
          </w:p>
          <w:p w14:paraId="6C14485C">
            <w:pPr>
              <w:jc w:val="center"/>
            </w:pPr>
            <w:r>
              <w:rPr>
                <w:rFonts w:hint="eastAsia"/>
              </w:rPr>
              <w:t>中医护士(2-05-08-09)；</w:t>
            </w:r>
          </w:p>
        </w:tc>
        <w:tc>
          <w:tcPr>
            <w:tcW w:w="1700" w:type="dxa"/>
            <w:tcBorders>
              <w:right w:val="single" w:color="auto" w:sz="4" w:space="0"/>
            </w:tcBorders>
            <w:noWrap w:val="0"/>
            <w:vAlign w:val="center"/>
          </w:tcPr>
          <w:p w14:paraId="43DE24C7">
            <w:pPr>
              <w:jc w:val="center"/>
              <w:rPr>
                <w:rFonts w:hint="eastAsia" w:eastAsia="宋体"/>
                <w:lang w:eastAsia="zh-CN"/>
              </w:rPr>
            </w:pPr>
            <w:r>
              <w:rPr>
                <w:rFonts w:hint="eastAsia"/>
              </w:rPr>
              <w:t>临床护理</w:t>
            </w:r>
          </w:p>
          <w:p w14:paraId="4EFE2835">
            <w:pPr>
              <w:jc w:val="center"/>
              <w:rPr>
                <w:rFonts w:hint="eastAsia"/>
              </w:rPr>
            </w:pPr>
            <w:r>
              <w:rPr>
                <w:rFonts w:hint="eastAsia"/>
              </w:rPr>
              <w:t>社区护理</w:t>
            </w:r>
          </w:p>
          <w:p w14:paraId="75EA48D1">
            <w:pPr>
              <w:jc w:val="center"/>
            </w:pPr>
            <w:r>
              <w:rPr>
                <w:rFonts w:hint="eastAsia"/>
              </w:rPr>
              <w:t>健康保健</w:t>
            </w:r>
          </w:p>
          <w:p w14:paraId="23FBBD1B">
            <w:pPr>
              <w:jc w:val="center"/>
            </w:pPr>
          </w:p>
        </w:tc>
      </w:tr>
    </w:tbl>
    <w:p w14:paraId="4D6429DE">
      <w:pPr>
        <w:spacing w:line="380" w:lineRule="exact"/>
        <w:ind w:firstLine="735" w:firstLineChars="350"/>
        <w:rPr>
          <w:rFonts w:hint="eastAsia"/>
        </w:rPr>
      </w:pPr>
      <w:r>
        <w:rPr>
          <w:rFonts w:hint="eastAsia"/>
        </w:rPr>
        <w:t>3.初始就业岗位:临床护理岗位护士、社区护理岗位护士、社区护理岗位管理员、养老机构护理员与管理员。</w:t>
      </w:r>
    </w:p>
    <w:p w14:paraId="030C2CFE">
      <w:pPr>
        <w:spacing w:line="380" w:lineRule="exact"/>
        <w:ind w:firstLine="735" w:firstLineChars="350"/>
        <w:rPr>
          <w:rFonts w:hint="default" w:eastAsia="宋体"/>
          <w:b/>
          <w:sz w:val="28"/>
          <w:szCs w:val="28"/>
          <w:lang w:val="en-US" w:eastAsia="zh-CN"/>
        </w:rPr>
      </w:pPr>
      <w:r>
        <w:rPr>
          <w:rFonts w:hint="eastAsia"/>
        </w:rPr>
        <w:t>4.发展岗位:各护理岗位主管人员和负责人，平均升迁时间为5~10年。</w:t>
      </w:r>
    </w:p>
    <w:p w14:paraId="6D5DD397">
      <w:pPr>
        <w:numPr>
          <w:ilvl w:val="0"/>
          <w:numId w:val="1"/>
        </w:numPr>
        <w:rPr>
          <w:rFonts w:hint="eastAsia"/>
          <w:b/>
          <w:sz w:val="28"/>
          <w:szCs w:val="28"/>
        </w:rPr>
      </w:pPr>
      <w:r>
        <w:rPr>
          <w:rFonts w:hint="eastAsia"/>
          <w:b/>
          <w:sz w:val="28"/>
          <w:szCs w:val="28"/>
        </w:rPr>
        <w:t>人才培养目标</w:t>
      </w:r>
    </w:p>
    <w:p w14:paraId="30161C85">
      <w:pPr>
        <w:numPr>
          <w:ilvl w:val="0"/>
          <w:numId w:val="0"/>
        </w:numPr>
        <w:rPr>
          <w:rFonts w:hint="default" w:eastAsia="宋体"/>
          <w:b/>
          <w:sz w:val="28"/>
          <w:szCs w:val="28"/>
          <w:lang w:val="en-US" w:eastAsia="zh-CN"/>
        </w:rPr>
      </w:pPr>
      <w:r>
        <w:rPr>
          <w:rFonts w:hint="eastAsia"/>
          <w:b/>
          <w:sz w:val="28"/>
          <w:szCs w:val="28"/>
          <w:lang w:val="en-US" w:eastAsia="zh-CN"/>
        </w:rPr>
        <w:t xml:space="preserve">      </w:t>
      </w:r>
      <w:r>
        <w:rPr>
          <w:rFonts w:hint="eastAsia"/>
        </w:rPr>
        <w:t>本专业培养理想信念坚定，德、智、体、美、劳全面发展，具有一定的科学文化水平，良好的人文素养、职业道德和创新意识，精益求精的工匠精神，较强的就业能力和可持续发展的能力，掌握本专业知识和技术技能，面向医院及其他医疗卫生机构的护理岗位，能够从事临床护理、社区护理、健康保健等工作的高素质技术技能人才。</w:t>
      </w:r>
    </w:p>
    <w:p w14:paraId="78EBC005">
      <w:pPr>
        <w:numPr>
          <w:ilvl w:val="0"/>
          <w:numId w:val="1"/>
        </w:numPr>
        <w:rPr>
          <w:rFonts w:hint="eastAsia"/>
          <w:b/>
          <w:sz w:val="28"/>
          <w:szCs w:val="28"/>
        </w:rPr>
      </w:pPr>
      <w:r>
        <w:rPr>
          <w:rFonts w:hint="eastAsia"/>
          <w:b/>
          <w:sz w:val="28"/>
          <w:szCs w:val="28"/>
        </w:rPr>
        <w:t>人才培养规格</w:t>
      </w:r>
    </w:p>
    <w:p w14:paraId="5725E3CD">
      <w:pPr>
        <w:ind w:firstLine="420" w:firstLineChars="200"/>
      </w:pPr>
      <w:r>
        <w:rPr>
          <w:rFonts w:hint="eastAsia"/>
        </w:rPr>
        <w:t>本专业毕业生应在素质、知识和能力等方面达到以下要求：</w:t>
      </w:r>
    </w:p>
    <w:p w14:paraId="40AB585B">
      <w:pPr>
        <w:ind w:firstLine="210" w:firstLineChars="100"/>
        <w:rPr>
          <w:rFonts w:hint="eastAsia"/>
        </w:rPr>
      </w:pPr>
      <w:r>
        <w:rPr>
          <w:rFonts w:hint="eastAsia"/>
        </w:rPr>
        <w:t>（一）素质</w:t>
      </w:r>
    </w:p>
    <w:p w14:paraId="361F6EEC">
      <w:pPr>
        <w:ind w:firstLine="210" w:firstLineChars="100"/>
      </w:pPr>
      <w:r>
        <w:rPr>
          <w:rFonts w:hint="eastAsia"/>
        </w:rPr>
        <w:t>（1)坚定拥护中国共产党领导和我国社会主义制度，在习近平新时代中国特色社会主义思想指引下，践行社会主义核心价值观，具有深厚的爱国情感和中华民族自豪感。</w:t>
      </w:r>
    </w:p>
    <w:p w14:paraId="388B7E43">
      <w:pPr>
        <w:ind w:firstLine="210" w:firstLineChars="100"/>
      </w:pPr>
      <w:r>
        <w:rPr>
          <w:rFonts w:hint="eastAsia"/>
        </w:rPr>
        <w:t>（2)崇尚宪法、遵法守纪、崇德向善、诚实守信、尊重生命、热爱劳动，履行道德准则和行为规范，具有社会责任感和社会参与意识。</w:t>
      </w:r>
    </w:p>
    <w:p w14:paraId="6449DF64">
      <w:pPr>
        <w:ind w:firstLine="210" w:firstLineChars="100"/>
      </w:pPr>
      <w:r>
        <w:rPr>
          <w:rFonts w:hint="eastAsia"/>
        </w:rPr>
        <w:t>（3)具有质量意识、环保意识、安全意识、信息素养、工匠精神、创新思维。</w:t>
      </w:r>
    </w:p>
    <w:p w14:paraId="0322204B">
      <w:pPr>
        <w:ind w:firstLine="210" w:firstLineChars="100"/>
      </w:pPr>
      <w:r>
        <w:rPr>
          <w:rFonts w:hint="eastAsia"/>
        </w:rPr>
        <w:t>（4)勇于奋斗、乐观向上，具有自我管理能力、职业生涯规划的意识，有较强的集体意识和团队合作精神。</w:t>
      </w:r>
    </w:p>
    <w:p w14:paraId="0AF0CEF6">
      <w:pPr>
        <w:ind w:firstLine="210" w:firstLineChars="100"/>
        <w:rPr>
          <w:rFonts w:hint="eastAsia"/>
        </w:rPr>
      </w:pPr>
      <w:r>
        <w:rPr>
          <w:rFonts w:hint="eastAsia"/>
        </w:rPr>
        <w:t>（5)具有健康的体魄、心理和健全的人格，掌握基本运动知识和1-2项运动技能，养成良好的健身与卫生习惯，以及良好的行为习惯。</w:t>
      </w:r>
    </w:p>
    <w:p w14:paraId="165A059D">
      <w:pPr>
        <w:ind w:firstLine="210" w:firstLineChars="100"/>
        <w:rPr>
          <w:rFonts w:hint="eastAsia"/>
        </w:rPr>
      </w:pPr>
      <w:r>
        <w:rPr>
          <w:rFonts w:hint="eastAsia"/>
        </w:rPr>
        <w:t>（6)具有一定的审关和人文素养，能够形成1-2项艺术特长或爱好。</w:t>
      </w:r>
    </w:p>
    <w:p w14:paraId="37528A2D">
      <w:pPr>
        <w:ind w:firstLine="210" w:firstLineChars="100"/>
        <w:rPr>
          <w:rFonts w:hint="eastAsia"/>
        </w:rPr>
      </w:pPr>
      <w:r>
        <w:rPr>
          <w:rFonts w:hint="eastAsia"/>
        </w:rPr>
        <w:t>（二）知识</w:t>
      </w:r>
    </w:p>
    <w:p w14:paraId="61F92FE4">
      <w:pPr>
        <w:ind w:firstLine="210" w:firstLineChars="100"/>
        <w:rPr>
          <w:rFonts w:hint="eastAsia"/>
        </w:rPr>
      </w:pPr>
      <w:r>
        <w:rPr>
          <w:rFonts w:hint="eastAsia"/>
        </w:rPr>
        <w:t>（1)掌握必备的思想政治理论、科学文化基础知识和中华优秀传统文化知识。</w:t>
      </w:r>
    </w:p>
    <w:p w14:paraId="17B0F3F0">
      <w:pPr>
        <w:ind w:firstLine="210" w:firstLineChars="100"/>
        <w:rPr>
          <w:rFonts w:hint="eastAsia"/>
        </w:rPr>
      </w:pPr>
      <w:r>
        <w:rPr>
          <w:rFonts w:hint="eastAsia"/>
        </w:rPr>
        <w:t>（2)熟悉与本专业相关的法律法规以及环境保护、安全消防等知识。</w:t>
      </w:r>
    </w:p>
    <w:p w14:paraId="6F93B561">
      <w:pPr>
        <w:ind w:firstLine="210" w:firstLineChars="100"/>
        <w:rPr>
          <w:rFonts w:hint="eastAsia"/>
        </w:rPr>
      </w:pPr>
      <w:r>
        <w:rPr>
          <w:rFonts w:hint="eastAsia"/>
        </w:rPr>
        <w:t>（3)掌握护理基本理论和基本知识，以及一定的医学基础和临床医学知识。</w:t>
      </w:r>
    </w:p>
    <w:p w14:paraId="400ED21F">
      <w:pPr>
        <w:ind w:firstLine="210" w:firstLineChars="100"/>
        <w:rPr>
          <w:rFonts w:hint="eastAsia"/>
        </w:rPr>
      </w:pPr>
      <w:r>
        <w:rPr>
          <w:rFonts w:hint="eastAsia"/>
        </w:rPr>
        <w:t>（4)掌握生命各阶段各系统常见疾病的概念、病因、发病机理、健康史、身心状况、辅助检查、治疗原则、护理诊断、护理措施及护理评价相关知。</w:t>
      </w:r>
    </w:p>
    <w:p w14:paraId="456F71EB">
      <w:pPr>
        <w:ind w:firstLine="210" w:firstLineChars="100"/>
        <w:rPr>
          <w:rFonts w:hint="eastAsia"/>
        </w:rPr>
      </w:pPr>
      <w:r>
        <w:rPr>
          <w:rFonts w:hint="eastAsia"/>
        </w:rPr>
        <w:t>（5)掌握生命各阶段各系统常见疾病的健康教育、健康促进及职业防护相关知识。</w:t>
      </w:r>
    </w:p>
    <w:p w14:paraId="26902E59">
      <w:pPr>
        <w:ind w:firstLine="210" w:firstLineChars="100"/>
        <w:rPr>
          <w:rFonts w:hint="eastAsia"/>
        </w:rPr>
      </w:pPr>
      <w:r>
        <w:rPr>
          <w:rFonts w:hint="eastAsia"/>
        </w:rPr>
        <w:t>（6)熟悉社区传染病防治以及突发公共卫生事件应对知识。</w:t>
      </w:r>
    </w:p>
    <w:p w14:paraId="39B5A57D">
      <w:pPr>
        <w:ind w:firstLine="210" w:firstLineChars="100"/>
      </w:pPr>
      <w:r>
        <w:rPr>
          <w:rFonts w:hint="eastAsia"/>
        </w:rPr>
        <w:t>（7)了解中医、康复、精神科等专科护理知识。</w:t>
      </w:r>
    </w:p>
    <w:p w14:paraId="201925F9">
      <w:pPr>
        <w:ind w:firstLine="105" w:firstLineChars="50"/>
        <w:rPr>
          <w:rFonts w:hint="eastAsia"/>
        </w:rPr>
      </w:pPr>
      <w:r>
        <w:rPr>
          <w:rFonts w:hint="eastAsia"/>
        </w:rPr>
        <w:t>（三）能力</w:t>
      </w:r>
    </w:p>
    <w:p w14:paraId="5F0B9CB2">
      <w:pPr>
        <w:ind w:firstLine="105" w:firstLineChars="50"/>
      </w:pPr>
      <w:r>
        <w:rPr>
          <w:rFonts w:hint="eastAsia"/>
        </w:rPr>
        <w:t>（1)具有探究学习、终身学习、分析问题和解决问题的能力。</w:t>
      </w:r>
    </w:p>
    <w:p w14:paraId="7F36BC50">
      <w:pPr>
        <w:ind w:firstLine="105" w:firstLineChars="50"/>
      </w:pPr>
      <w:r>
        <w:rPr>
          <w:rFonts w:hint="eastAsia"/>
        </w:rPr>
        <w:t>（2)具有良好的语言、文字表达能力和沟通能力。</w:t>
      </w:r>
    </w:p>
    <w:p w14:paraId="2DCEFA32">
      <w:pPr>
        <w:ind w:firstLine="105" w:firstLineChars="50"/>
      </w:pPr>
      <w:r>
        <w:rPr>
          <w:rFonts w:hint="eastAsia"/>
        </w:rPr>
        <w:t>（3)能规范地开展急危重症的抢救配合，具有一定的突发事件应急救护能力。</w:t>
      </w:r>
    </w:p>
    <w:p w14:paraId="1C3192AA">
      <w:pPr>
        <w:ind w:firstLine="105" w:firstLineChars="50"/>
      </w:pPr>
      <w:r>
        <w:rPr>
          <w:rFonts w:hint="eastAsia"/>
        </w:rPr>
        <w:t>（4)能够独立进行常见疾病的健康教育和卫生保健指导。</w:t>
      </w:r>
    </w:p>
    <w:p w14:paraId="1036138E">
      <w:pPr>
        <w:ind w:firstLine="105" w:firstLineChars="50"/>
      </w:pPr>
      <w:r>
        <w:rPr>
          <w:rFonts w:hint="eastAsia"/>
        </w:rPr>
        <w:t>（5)具有完整记录护理过程的能力。</w:t>
      </w:r>
    </w:p>
    <w:p w14:paraId="16A8B71D">
      <w:pPr>
        <w:ind w:firstLine="105" w:firstLineChars="50"/>
      </w:pPr>
      <w:r>
        <w:rPr>
          <w:rFonts w:hint="eastAsia"/>
        </w:rPr>
        <w:t>（6)会正确使用和维护常用仪器设备。</w:t>
      </w:r>
    </w:p>
    <w:p w14:paraId="499A3C95">
      <w:pPr>
        <w:ind w:firstLine="105" w:firstLineChars="50"/>
        <w:rPr>
          <w:rFonts w:hint="eastAsia"/>
          <w:b/>
          <w:sz w:val="28"/>
          <w:szCs w:val="28"/>
        </w:rPr>
      </w:pPr>
      <w:r>
        <w:rPr>
          <w:rFonts w:hint="eastAsia"/>
        </w:rPr>
        <w:t>（7）具有一定的信息技术应用和维护能力。</w:t>
      </w:r>
    </w:p>
    <w:p w14:paraId="408A32E4">
      <w:pPr>
        <w:numPr>
          <w:ilvl w:val="0"/>
          <w:numId w:val="1"/>
        </w:numPr>
        <w:rPr>
          <w:rFonts w:hint="eastAsia"/>
          <w:b/>
          <w:sz w:val="28"/>
          <w:szCs w:val="28"/>
        </w:rPr>
      </w:pPr>
      <w:r>
        <w:rPr>
          <w:rFonts w:hint="eastAsia"/>
          <w:b/>
          <w:sz w:val="28"/>
          <w:szCs w:val="28"/>
        </w:rPr>
        <w:t>课程体系构建</w:t>
      </w:r>
    </w:p>
    <w:p w14:paraId="665467C2">
      <w:pPr>
        <w:spacing w:line="380" w:lineRule="exact"/>
        <w:ind w:firstLine="422" w:firstLineChars="200"/>
        <w:rPr>
          <w:rFonts w:hint="eastAsia" w:ascii="宋体" w:hAnsi="宋体" w:cs="宋体"/>
          <w:b/>
          <w:bCs/>
          <w:szCs w:val="21"/>
        </w:rPr>
      </w:pPr>
      <w:r>
        <w:rPr>
          <w:rFonts w:hint="eastAsia" w:ascii="宋体" w:hAnsi="宋体" w:cs="宋体"/>
          <w:b/>
          <w:bCs/>
          <w:szCs w:val="21"/>
          <w:lang w:val="en-US" w:eastAsia="zh-CN"/>
        </w:rPr>
        <w:t>1.</w:t>
      </w:r>
      <w:r>
        <w:rPr>
          <w:rFonts w:hint="eastAsia" w:ascii="宋体" w:hAnsi="宋体" w:cs="宋体"/>
          <w:b/>
          <w:bCs/>
          <w:szCs w:val="21"/>
        </w:rPr>
        <w:t>课程体系</w:t>
      </w:r>
      <w:r>
        <w:rPr>
          <w:rFonts w:hint="eastAsia" w:ascii="宋体" w:hAnsi="宋体" w:cs="宋体"/>
          <w:b/>
          <w:bCs/>
          <w:szCs w:val="21"/>
          <w:lang w:eastAsia="zh-CN"/>
        </w:rPr>
        <w:t>设计</w:t>
      </w:r>
      <w:r>
        <w:rPr>
          <w:rFonts w:hint="eastAsia" w:ascii="宋体" w:hAnsi="宋体" w:cs="宋体"/>
          <w:b/>
          <w:bCs/>
          <w:szCs w:val="21"/>
        </w:rPr>
        <w:t>思路</w:t>
      </w:r>
    </w:p>
    <w:p w14:paraId="5FC007FF">
      <w:pPr>
        <w:spacing w:line="400" w:lineRule="exact"/>
        <w:ind w:firstLine="420" w:firstLineChars="200"/>
        <w:rPr>
          <w:rFonts w:hint="eastAsia"/>
        </w:rPr>
      </w:pPr>
      <w:r>
        <w:rPr>
          <w:rFonts w:hint="eastAsia"/>
        </w:rPr>
        <w:t>基于</w:t>
      </w:r>
      <w:r>
        <w:rPr>
          <w:rFonts w:hint="eastAsia"/>
          <w:lang w:eastAsia="zh-CN"/>
        </w:rPr>
        <w:t>对</w:t>
      </w:r>
      <w:r>
        <w:rPr>
          <w:rFonts w:hint="eastAsia"/>
        </w:rPr>
        <w:t>护理职业岗位</w:t>
      </w:r>
      <w:r>
        <w:rPr>
          <w:rFonts w:hint="eastAsia"/>
          <w:lang w:eastAsia="zh-CN"/>
        </w:rPr>
        <w:t>能力</w:t>
      </w:r>
      <w:r>
        <w:rPr>
          <w:rFonts w:hint="eastAsia"/>
        </w:rPr>
        <w:t>分析</w:t>
      </w:r>
      <w:r>
        <w:rPr>
          <w:rFonts w:hint="eastAsia"/>
          <w:lang w:eastAsia="zh-CN"/>
        </w:rPr>
        <w:t>，</w:t>
      </w:r>
      <w:r>
        <w:rPr>
          <w:rFonts w:hint="eastAsia"/>
        </w:rPr>
        <w:t>了解工作任务，分析工作能力，</w:t>
      </w:r>
      <w:r>
        <w:rPr>
          <w:rFonts w:hint="eastAsia"/>
          <w:lang w:eastAsia="zh-CN"/>
        </w:rPr>
        <w:t>根据</w:t>
      </w:r>
      <w:r>
        <w:rPr>
          <w:rFonts w:hint="eastAsia"/>
        </w:rPr>
        <w:t>学生认知</w:t>
      </w:r>
      <w:r>
        <w:rPr>
          <w:rFonts w:hint="eastAsia"/>
          <w:lang w:eastAsia="zh-CN"/>
        </w:rPr>
        <w:t>规律</w:t>
      </w:r>
      <w:r>
        <w:rPr>
          <w:rFonts w:hint="eastAsia"/>
        </w:rPr>
        <w:t>与职业发展进行专业课程的开发与设计</w:t>
      </w:r>
      <w:r>
        <w:rPr>
          <w:rFonts w:hint="eastAsia"/>
          <w:lang w:eastAsia="zh-CN"/>
        </w:rPr>
        <w:t>。</w:t>
      </w:r>
      <w:r>
        <w:rPr>
          <w:rFonts w:hint="eastAsia" w:ascii="宋体" w:hAnsi="宋体" w:cs="宋体"/>
          <w:szCs w:val="21"/>
        </w:rPr>
        <w:t>以岗位需求为导向、以素质培养为基础、以能力培养为核心、以就业为导向，</w:t>
      </w:r>
      <w:r>
        <w:rPr>
          <w:rFonts w:hint="eastAsia"/>
        </w:rPr>
        <w:t>构建符合高等职业教育规律和护理专业特色的课程体系</w:t>
      </w:r>
      <w:r>
        <w:rPr>
          <w:rFonts w:hint="eastAsia"/>
          <w:lang w:eastAsia="zh-CN"/>
        </w:rPr>
        <w:t>，</w:t>
      </w:r>
      <w:r>
        <w:rPr>
          <w:rFonts w:hint="eastAsia"/>
        </w:rPr>
        <w:t>培养适合现代护理模式的高级护理人才。</w:t>
      </w:r>
    </w:p>
    <w:p w14:paraId="713B38E7">
      <w:pPr>
        <w:spacing w:line="380" w:lineRule="exact"/>
        <w:ind w:firstLine="422" w:firstLineChars="200"/>
        <w:rPr>
          <w:rFonts w:hint="eastAsia" w:ascii="宋体" w:hAnsi="宋体" w:cs="宋体"/>
          <w:b/>
          <w:bCs/>
          <w:szCs w:val="21"/>
          <w:lang w:val="en-US" w:eastAsia="zh-CN"/>
        </w:rPr>
      </w:pPr>
      <w:r>
        <w:rPr>
          <w:rFonts w:hint="eastAsia" w:ascii="宋体" w:hAnsi="宋体" w:cs="宋体"/>
          <w:b/>
          <w:bCs/>
          <w:szCs w:val="21"/>
          <w:lang w:val="en-US" w:eastAsia="zh-CN"/>
        </w:rPr>
        <w:t>2.</w:t>
      </w:r>
      <w:bookmarkStart w:id="0" w:name="_Toc261384156"/>
      <w:bookmarkStart w:id="1" w:name="_Toc261384362"/>
      <w:bookmarkStart w:id="2" w:name="_Toc261383683"/>
      <w:bookmarkStart w:id="3" w:name="_Toc261384237"/>
      <w:r>
        <w:rPr>
          <w:rFonts w:hint="eastAsia" w:ascii="宋体" w:hAnsi="宋体" w:cs="宋体"/>
          <w:b/>
          <w:bCs/>
          <w:szCs w:val="21"/>
          <w:lang w:val="en-US" w:eastAsia="zh-CN"/>
        </w:rPr>
        <w:t>课程体系的基本结构</w:t>
      </w:r>
      <w:bookmarkEnd w:id="0"/>
      <w:bookmarkEnd w:id="1"/>
      <w:bookmarkEnd w:id="2"/>
      <w:bookmarkEnd w:id="3"/>
    </w:p>
    <w:p w14:paraId="6A967AAF">
      <w:pPr>
        <w:spacing w:line="380" w:lineRule="exact"/>
        <w:ind w:firstLine="420" w:firstLineChars="200"/>
        <w:rPr>
          <w:rFonts w:hint="eastAsia" w:eastAsia="宋体"/>
          <w:lang w:eastAsia="zh-CN"/>
        </w:rPr>
      </w:pPr>
      <w:r>
        <w:t>课程的基本架构是以</w:t>
      </w:r>
      <w:r>
        <w:rPr>
          <w:rFonts w:hint="eastAsia"/>
          <w:lang w:eastAsia="zh-CN"/>
        </w:rPr>
        <w:t>护理</w:t>
      </w:r>
      <w:r>
        <w:t>相关岗位的工作任务和工作过程对高端技能型人才要求作为课程体系架构的核心。并以此为核心组织基础和素质等课程，形成课程体系架构</w:t>
      </w:r>
      <w:r>
        <w:rPr>
          <w:rFonts w:hint="eastAsia"/>
          <w:lang w:eastAsia="zh-CN"/>
        </w:rPr>
        <w:t>。</w:t>
      </w:r>
    </w:p>
    <w:p w14:paraId="5B8273DB">
      <w:pPr>
        <w:spacing w:line="380" w:lineRule="exact"/>
        <w:ind w:firstLine="422" w:firstLineChars="200"/>
        <w:rPr>
          <w:rFonts w:hint="eastAsia" w:ascii="宋体" w:hAnsi="宋体" w:eastAsia="宋体" w:cs="宋体"/>
          <w:b/>
          <w:bCs/>
          <w:szCs w:val="21"/>
          <w:lang w:eastAsia="zh-CN"/>
        </w:rPr>
      </w:pPr>
      <w:r>
        <w:rPr>
          <w:rFonts w:hint="eastAsia" w:ascii="宋体" w:hAnsi="宋体" w:cs="宋体"/>
          <w:b/>
          <w:bCs/>
          <w:szCs w:val="21"/>
          <w:lang w:val="en-US" w:eastAsia="zh-CN"/>
        </w:rPr>
        <w:t>3.专业</w:t>
      </w:r>
      <w:r>
        <w:rPr>
          <w:rFonts w:hint="eastAsia" w:ascii="宋体" w:hAnsi="宋体" w:cs="宋体"/>
          <w:b/>
          <w:bCs/>
          <w:szCs w:val="21"/>
          <w:lang w:eastAsia="zh-CN"/>
        </w:rPr>
        <w:t>核心课程内容</w:t>
      </w:r>
    </w:p>
    <w:p w14:paraId="0BCC77A8">
      <w:pPr>
        <w:spacing w:line="400" w:lineRule="exact"/>
        <w:ind w:firstLine="420" w:firstLineChars="200"/>
        <w:rPr>
          <w:rFonts w:ascii="宋体" w:hAnsi="宋体"/>
          <w:szCs w:val="21"/>
        </w:rPr>
      </w:pPr>
      <w:r>
        <w:rPr>
          <w:rFonts w:hint="eastAsia" w:ascii="宋体" w:hAnsi="宋体"/>
          <w:szCs w:val="21"/>
        </w:rPr>
        <w:t>《护理学基础》</w:t>
      </w:r>
      <w:r>
        <w:rPr>
          <w:rFonts w:hint="eastAsia" w:ascii="宋体" w:hAnsi="宋体"/>
          <w:szCs w:val="21"/>
          <w:lang w:eastAsia="zh-CN"/>
        </w:rPr>
        <w:t>、</w:t>
      </w:r>
      <w:r>
        <w:rPr>
          <w:rFonts w:hint="eastAsia" w:ascii="宋体" w:hAnsi="宋体"/>
          <w:szCs w:val="21"/>
        </w:rPr>
        <w:t>《健康评估》、</w:t>
      </w:r>
      <w:r>
        <w:rPr>
          <w:rFonts w:hint="eastAsia" w:ascii="宋体" w:hAnsi="宋体" w:eastAsia="宋体" w:cs="Times New Roman"/>
          <w:szCs w:val="21"/>
        </w:rPr>
        <w:t>《</w:t>
      </w:r>
      <w:r>
        <w:rPr>
          <w:rFonts w:hint="eastAsia" w:ascii="宋体" w:hAnsi="宋体" w:eastAsia="宋体" w:cs="Times New Roman"/>
          <w:szCs w:val="21"/>
          <w:lang w:val="en-US" w:eastAsia="zh-CN"/>
        </w:rPr>
        <w:t>护理礼仪与人际沟通</w:t>
      </w:r>
      <w:r>
        <w:rPr>
          <w:rFonts w:hint="eastAsia" w:ascii="宋体" w:hAnsi="宋体" w:eastAsia="宋体" w:cs="Times New Roman"/>
          <w:szCs w:val="21"/>
        </w:rPr>
        <w:t>》</w:t>
      </w:r>
      <w:r>
        <w:rPr>
          <w:rFonts w:hint="eastAsia" w:ascii="宋体" w:hAnsi="宋体"/>
          <w:szCs w:val="21"/>
        </w:rPr>
        <w:t>、《内科护理学》、《外科护理学》、《妇</w:t>
      </w:r>
      <w:r>
        <w:rPr>
          <w:rFonts w:hint="eastAsia" w:ascii="宋体" w:hAnsi="宋体"/>
          <w:szCs w:val="21"/>
          <w:lang w:eastAsia="zh-CN"/>
        </w:rPr>
        <w:t>产</w:t>
      </w:r>
      <w:r>
        <w:rPr>
          <w:rFonts w:hint="eastAsia" w:ascii="宋体" w:hAnsi="宋体"/>
          <w:szCs w:val="21"/>
        </w:rPr>
        <w:t>科护理学》、《儿科护理学》</w:t>
      </w:r>
      <w:r>
        <w:rPr>
          <w:rFonts w:hint="eastAsia" w:ascii="宋体" w:hAnsi="宋体"/>
          <w:szCs w:val="21"/>
          <w:lang w:eastAsia="zh-CN"/>
        </w:rPr>
        <w:t>、</w:t>
      </w:r>
      <w:r>
        <w:rPr>
          <w:rFonts w:hint="eastAsia" w:ascii="宋体" w:hAnsi="宋体"/>
          <w:szCs w:val="21"/>
        </w:rPr>
        <w:t>《护理学</w:t>
      </w:r>
      <w:r>
        <w:rPr>
          <w:rFonts w:hint="eastAsia" w:ascii="宋体" w:hAnsi="宋体"/>
          <w:szCs w:val="21"/>
          <w:lang w:eastAsia="zh-CN"/>
        </w:rPr>
        <w:t>导论</w:t>
      </w:r>
      <w:r>
        <w:rPr>
          <w:rFonts w:hint="eastAsia" w:ascii="宋体" w:hAnsi="宋体"/>
          <w:szCs w:val="21"/>
        </w:rPr>
        <w:t>》。</w:t>
      </w:r>
    </w:p>
    <w:p w14:paraId="5CB7367C">
      <w:pPr>
        <w:spacing w:line="400" w:lineRule="exact"/>
        <w:ind w:firstLine="422" w:firstLineChars="200"/>
        <w:rPr>
          <w:rFonts w:ascii="宋体" w:hAnsi="宋体" w:cs="宋体"/>
          <w:b/>
          <w:bCs/>
          <w:szCs w:val="21"/>
        </w:rPr>
      </w:pPr>
      <w:r>
        <w:rPr>
          <w:rFonts w:hint="eastAsia" w:ascii="宋体" w:hAnsi="宋体" w:cs="宋体"/>
          <w:b/>
          <w:bCs/>
          <w:szCs w:val="21"/>
          <w:lang w:val="en-US" w:eastAsia="zh-CN"/>
        </w:rPr>
        <w:t>4</w:t>
      </w:r>
      <w:r>
        <w:rPr>
          <w:rFonts w:hint="eastAsia" w:ascii="宋体" w:hAnsi="宋体" w:cs="宋体"/>
          <w:b/>
          <w:bCs/>
          <w:szCs w:val="21"/>
        </w:rPr>
        <w:t>.实践教学体系设计</w:t>
      </w:r>
    </w:p>
    <w:p w14:paraId="4BB007A4">
      <w:pPr>
        <w:spacing w:line="380" w:lineRule="exact"/>
        <w:ind w:firstLine="420" w:firstLineChars="200"/>
        <w:rPr>
          <w:rFonts w:hint="eastAsia" w:ascii="宋体" w:hAnsi="宋体"/>
          <w:szCs w:val="21"/>
        </w:rPr>
      </w:pPr>
      <w:r>
        <w:rPr>
          <w:rFonts w:hint="eastAsia" w:ascii="宋体" w:hAnsi="宋体"/>
          <w:szCs w:val="21"/>
        </w:rPr>
        <w:t>以工作任务为线索确定实训设置；以职业能力为依据组织实训内容；以专业培养标准为载体设计实训活动；以职业技能鉴定为参照强化技能训练。构建符合职业岗位和职业能力要求的实践教学体系。</w:t>
      </w:r>
    </w:p>
    <w:p w14:paraId="128B0044">
      <w:pPr>
        <w:spacing w:line="380" w:lineRule="exact"/>
        <w:ind w:firstLine="420" w:firstLineChars="200"/>
        <w:rPr>
          <w:rFonts w:hint="eastAsia" w:ascii="宋体" w:hAnsi="宋体"/>
          <w:szCs w:val="21"/>
        </w:rPr>
      </w:pPr>
    </w:p>
    <w:p w14:paraId="65F65A6F">
      <w:pPr>
        <w:spacing w:line="380" w:lineRule="exact"/>
        <w:rPr>
          <w:rFonts w:hint="eastAsia" w:ascii="宋体" w:hAnsi="宋体"/>
          <w:szCs w:val="21"/>
          <w:lang w:eastAsia="zh-CN"/>
        </w:rPr>
      </w:pPr>
      <w:r>
        <w:rPr>
          <w:rFonts w:hint="eastAsia" w:ascii="宋体" w:hAnsi="宋体"/>
          <w:szCs w:val="21"/>
          <w:lang w:eastAsia="zh-CN"/>
        </w:rPr>
        <w:t>课程体系结构图：</w:t>
      </w:r>
    </w:p>
    <w:p w14:paraId="29907E63">
      <w:pPr>
        <w:spacing w:line="380" w:lineRule="exact"/>
        <w:rPr>
          <w:rFonts w:hint="eastAsia" w:ascii="宋体" w:hAnsi="宋体"/>
          <w:szCs w:val="21"/>
          <w:lang w:eastAsia="zh-CN"/>
        </w:rPr>
      </w:pPr>
    </w:p>
    <w:p w14:paraId="41FE5141">
      <w:pPr>
        <w:spacing w:line="380" w:lineRule="exact"/>
        <w:rPr>
          <w:rFonts w:hint="eastAsia" w:ascii="宋体" w:hAnsi="宋体"/>
          <w:szCs w:val="21"/>
          <w:lang w:eastAsia="zh-CN"/>
        </w:rPr>
      </w:pPr>
    </w:p>
    <w:p w14:paraId="03595B85">
      <w:pPr>
        <w:ind w:left="464"/>
        <w:jc w:val="center"/>
        <w:rPr>
          <w:b/>
          <w:sz w:val="28"/>
          <w:szCs w:val="28"/>
        </w:rPr>
      </w:pPr>
      <w:r>
        <w:rPr>
          <w:sz w:val="28"/>
        </w:rPr>
        <mc:AlternateContent>
          <mc:Choice Requires="wps">
            <w:drawing>
              <wp:anchor distT="0" distB="0" distL="114300" distR="114300" simplePos="0" relativeHeight="251660288" behindDoc="0" locked="0" layoutInCell="1" allowOverlap="1">
                <wp:simplePos x="0" y="0"/>
                <wp:positionH relativeFrom="column">
                  <wp:posOffset>1555750</wp:posOffset>
                </wp:positionH>
                <wp:positionV relativeFrom="paragraph">
                  <wp:posOffset>36830</wp:posOffset>
                </wp:positionV>
                <wp:extent cx="2638425" cy="709295"/>
                <wp:effectExtent l="6350" t="6350" r="22225" b="27305"/>
                <wp:wrapNone/>
                <wp:docPr id="13" name="下箭头标注 13"/>
                <wp:cNvGraphicFramePr/>
                <a:graphic xmlns:a="http://schemas.openxmlformats.org/drawingml/2006/main">
                  <a:graphicData uri="http://schemas.microsoft.com/office/word/2010/wordprocessingShape">
                    <wps:wsp>
                      <wps:cNvSpPr/>
                      <wps:spPr>
                        <a:xfrm>
                          <a:off x="0" y="0"/>
                          <a:ext cx="2638425" cy="709295"/>
                        </a:xfrm>
                        <a:prstGeom prst="downArrowCallout">
                          <a:avLst>
                            <a:gd name="adj1" fmla="val 20179"/>
                            <a:gd name="adj2" fmla="val 20166"/>
                            <a:gd name="adj3" fmla="val 25000"/>
                            <a:gd name="adj4" fmla="val 64972"/>
                          </a:avLst>
                        </a:prstGeom>
                        <a:solidFill>
                          <a:srgbClr val="B7DEE8"/>
                        </a:solidFill>
                        <a:ln w="12700" cap="flat" cmpd="sng">
                          <a:solidFill>
                            <a:srgbClr val="FFC000"/>
                          </a:solidFill>
                          <a:prstDash val="solid"/>
                          <a:miter/>
                          <a:headEnd type="none" w="med" len="med"/>
                          <a:tailEnd type="none" w="med" len="med"/>
                        </a:ln>
                      </wps:spPr>
                      <wps:txbx>
                        <w:txbxContent>
                          <w:p w14:paraId="226EEA33">
                            <w:pPr>
                              <w:jc w:val="center"/>
                            </w:pPr>
                            <w:r>
                              <w:rPr>
                                <w:rFonts w:hint="eastAsia"/>
                                <w:lang w:eastAsia="zh-CN"/>
                              </w:rPr>
                              <w:t>护理</w:t>
                            </w:r>
                            <w:r>
                              <w:rPr>
                                <w:rFonts w:hint="eastAsia"/>
                              </w:rPr>
                              <w:t>专业课程体系</w:t>
                            </w:r>
                          </w:p>
                        </w:txbxContent>
                      </wps:txbx>
                      <wps:bodyPr anchor="ctr" anchorCtr="0" upright="1"/>
                    </wps:wsp>
                  </a:graphicData>
                </a:graphic>
              </wp:anchor>
            </w:drawing>
          </mc:Choice>
          <mc:Fallback>
            <w:pict>
              <v:shape id="_x0000_s1026" o:spid="_x0000_s1026" o:spt="80" type="#_x0000_t80" style="position:absolute;left:0pt;margin-left:122.5pt;margin-top:2.9pt;height:55.85pt;width:207.75pt;z-index:251660288;v-text-anchor:middle;mso-width-relative:page;mso-height-relative:page;" fillcolor="#B7DEE8" filled="t" stroked="t" coordsize="21600,21600" o:gfxdata="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1KAfAdcAAAAJAQAADwAAAAAAAAABACAAAAAiAAAAZHJzL2Rvd25yZXYueG1sUEsB&#10;AhQAFAAAAAgAh07iQLPAJZZoAgAA9QQAAA4AAAAAAAAAAQAgAAAAJgEAAGRycy9lMm9Eb2MueG1s&#10;UEsFBgAAAAAGAAYAWQEAAAAGAAAAAA==&#10;" adj="14034,9629,16200,10214">
                <v:fill on="t" focussize="0,0"/>
                <v:stroke weight="1pt" color="#FFC000" joinstyle="miter"/>
                <v:imagedata o:title=""/>
                <o:lock v:ext="edit" aspectratio="f"/>
                <v:textbox>
                  <w:txbxContent>
                    <w:p w14:paraId="226EEA33">
                      <w:pPr>
                        <w:jc w:val="center"/>
                      </w:pPr>
                      <w:r>
                        <w:rPr>
                          <w:rFonts w:hint="eastAsia"/>
                          <w:lang w:eastAsia="zh-CN"/>
                        </w:rPr>
                        <w:t>护理</w:t>
                      </w:r>
                      <w:r>
                        <w:rPr>
                          <w:rFonts w:hint="eastAsia"/>
                        </w:rPr>
                        <w:t>专业课程体系</w:t>
                      </w:r>
                    </w:p>
                  </w:txbxContent>
                </v:textbox>
              </v:shape>
            </w:pict>
          </mc:Fallback>
        </mc:AlternateContent>
      </w:r>
    </w:p>
    <w:p w14:paraId="5367BD85">
      <w:pPr>
        <w:ind w:left="464"/>
        <w:jc w:val="center"/>
        <w:rPr>
          <w:b/>
          <w:sz w:val="28"/>
          <w:szCs w:val="28"/>
        </w:rPr>
      </w:pPr>
      <w:r>
        <w:rPr>
          <w:sz w:val="28"/>
        </w:rPr>
        <mc:AlternateContent>
          <mc:Choice Requires="wps">
            <w:drawing>
              <wp:anchor distT="0" distB="0" distL="114300" distR="114300" simplePos="0" relativeHeight="251661312" behindDoc="0" locked="0" layoutInCell="1" allowOverlap="1">
                <wp:simplePos x="0" y="0"/>
                <wp:positionH relativeFrom="column">
                  <wp:posOffset>99060</wp:posOffset>
                </wp:positionH>
                <wp:positionV relativeFrom="paragraph">
                  <wp:posOffset>356870</wp:posOffset>
                </wp:positionV>
                <wp:extent cx="5627370" cy="314325"/>
                <wp:effectExtent l="6350" t="6350" r="24130" b="22225"/>
                <wp:wrapNone/>
                <wp:docPr id="2" name="矩形 2"/>
                <wp:cNvGraphicFramePr/>
                <a:graphic xmlns:a="http://schemas.openxmlformats.org/drawingml/2006/main">
                  <a:graphicData uri="http://schemas.microsoft.com/office/word/2010/wordprocessingShape">
                    <wps:wsp>
                      <wps:cNvSpPr/>
                      <wps:spPr>
                        <a:xfrm>
                          <a:off x="0" y="0"/>
                          <a:ext cx="5627370" cy="314325"/>
                        </a:xfrm>
                        <a:prstGeom prst="rect">
                          <a:avLst/>
                        </a:prstGeom>
                        <a:solidFill>
                          <a:srgbClr val="FFFFFF"/>
                        </a:solidFill>
                        <a:ln w="12700" cap="flat" cmpd="sng">
                          <a:solidFill>
                            <a:srgbClr val="FFC000"/>
                          </a:solidFill>
                          <a:prstDash val="solid"/>
                          <a:miter/>
                          <a:headEnd type="none" w="med" len="med"/>
                          <a:tailEnd type="none" w="med" len="med"/>
                        </a:ln>
                      </wps:spPr>
                      <wps:bodyPr anchor="ctr" anchorCtr="0" upright="1"/>
                    </wps:wsp>
                  </a:graphicData>
                </a:graphic>
              </wp:anchor>
            </w:drawing>
          </mc:Choice>
          <mc:Fallback>
            <w:pict>
              <v:rect id="_x0000_s1026" o:spid="_x0000_s1026" o:spt="1" style="position:absolute;left:0pt;margin-left:7.8pt;margin-top:28.1pt;height:24.75pt;width:443.1pt;z-index:251661312;v-text-anchor:middle;mso-width-relative:page;mso-height-relative:page;" fillcolor="#FFFFFF" filled="t" stroked="t" coordsize="21600,21600" o:gfxdata="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EXur/tUAAAAJAQAADwAAAAAAAAABACAAAAAiAAAA&#10;ZHJzL2Rvd25yZXYueG1sUEsBAhQAFAAAAAgAh07iQEruDWEKAgAAOgQAAA4AAAAAAAAAAQAgAAAA&#10;JAEAAGRycy9lMm9Eb2MueG1sUEsFBgAAAAAGAAYAWQEAAKAFAAAAAA==&#10;">
                <v:fill on="t" focussize="0,0"/>
                <v:stroke weight="1pt" color="#FFC000" joinstyle="miter"/>
                <v:imagedata o:title=""/>
                <o:lock v:ext="edit" aspectratio="f"/>
              </v:rect>
            </w:pict>
          </mc:Fallback>
        </mc:AlternateContent>
      </w:r>
    </w:p>
    <w:p w14:paraId="6FF44023">
      <w:pPr>
        <w:ind w:left="464"/>
        <w:jc w:val="center"/>
        <w:rPr>
          <w:b/>
          <w:sz w:val="28"/>
          <w:szCs w:val="28"/>
        </w:rPr>
      </w:pPr>
      <w:r>
        <w:rPr>
          <w:sz w:val="28"/>
        </w:rPr>
        <mc:AlternateContent>
          <mc:Choice Requires="wps">
            <w:drawing>
              <wp:anchor distT="0" distB="0" distL="114300" distR="114300" simplePos="0" relativeHeight="251665408" behindDoc="0" locked="0" layoutInCell="1" allowOverlap="1">
                <wp:simplePos x="0" y="0"/>
                <wp:positionH relativeFrom="column">
                  <wp:posOffset>5213985</wp:posOffset>
                </wp:positionH>
                <wp:positionV relativeFrom="paragraph">
                  <wp:posOffset>271780</wp:posOffset>
                </wp:positionV>
                <wp:extent cx="502285" cy="1284605"/>
                <wp:effectExtent l="6350" t="6350" r="24765" b="23495"/>
                <wp:wrapNone/>
                <wp:docPr id="15" name="矩形 15"/>
                <wp:cNvGraphicFramePr/>
                <a:graphic xmlns:a="http://schemas.openxmlformats.org/drawingml/2006/main">
                  <a:graphicData uri="http://schemas.microsoft.com/office/word/2010/wordprocessingShape">
                    <wps:wsp>
                      <wps:cNvSpPr/>
                      <wps:spPr>
                        <a:xfrm>
                          <a:off x="0" y="0"/>
                          <a:ext cx="502285" cy="1284605"/>
                        </a:xfrm>
                        <a:prstGeom prst="rect">
                          <a:avLst/>
                        </a:prstGeom>
                        <a:solidFill>
                          <a:srgbClr val="B7DEE8"/>
                        </a:solidFill>
                        <a:ln w="12700" cap="flat" cmpd="sng">
                          <a:solidFill>
                            <a:srgbClr val="FFC000"/>
                          </a:solidFill>
                          <a:prstDash val="solid"/>
                          <a:miter/>
                          <a:headEnd type="none" w="med" len="med"/>
                          <a:tailEnd type="none" w="med" len="med"/>
                        </a:ln>
                      </wps:spPr>
                      <wps:txbx>
                        <w:txbxContent>
                          <w:p w14:paraId="45F87585">
                            <w:pPr>
                              <w:jc w:val="center"/>
                              <w:rPr>
                                <w:rFonts w:hint="eastAsia" w:eastAsia="宋体"/>
                                <w:lang w:eastAsia="zh-CN"/>
                              </w:rPr>
                            </w:pPr>
                            <w:r>
                              <w:rPr>
                                <w:rFonts w:hint="eastAsia"/>
                                <w:lang w:eastAsia="zh-CN"/>
                              </w:rPr>
                              <w:t>专业拓展模块</w:t>
                            </w:r>
                          </w:p>
                        </w:txbxContent>
                      </wps:txbx>
                      <wps:bodyPr vert="eaVert" anchor="ctr" anchorCtr="0" upright="1"/>
                    </wps:wsp>
                  </a:graphicData>
                </a:graphic>
              </wp:anchor>
            </w:drawing>
          </mc:Choice>
          <mc:Fallback>
            <w:pict>
              <v:rect id="_x0000_s1026" o:spid="_x0000_s1026" o:spt="1" style="position:absolute;left:0pt;margin-left:410.55pt;margin-top:21.4pt;height:101.15pt;width:39.55pt;z-index:251665408;v-text-anchor:middle;mso-width-relative:page;mso-height-relative:page;" fillcolor="#B7DEE8" filled="t" stroked="t" coordsize="21600,21600" o:gfxdata="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370bdcA&#10;AAAKAQAADwAAAAAAAAABACAAAAAiAAAAZHJzL2Rvd25yZXYueG1sUEsBAhQAFAAAAAgAh07iQFrh&#10;sM0gAgAAVQQAAA4AAAAAAAAAAQAgAAAAJgEAAGRycy9lMm9Eb2MueG1sUEsFBgAAAAAGAAYAWQEA&#10;ALgFAAAAAA==&#10;">
                <v:fill on="t" focussize="0,0"/>
                <v:stroke weight="1pt" color="#FFC000" joinstyle="miter"/>
                <v:imagedata o:title=""/>
                <o:lock v:ext="edit" aspectratio="f"/>
                <v:textbox style="layout-flow:vertical-ideographic;">
                  <w:txbxContent>
                    <w:p w14:paraId="45F87585">
                      <w:pPr>
                        <w:jc w:val="center"/>
                        <w:rPr>
                          <w:rFonts w:hint="eastAsia" w:eastAsia="宋体"/>
                          <w:lang w:eastAsia="zh-CN"/>
                        </w:rPr>
                      </w:pPr>
                      <w:r>
                        <w:rPr>
                          <w:rFonts w:hint="eastAsia"/>
                          <w:lang w:eastAsia="zh-CN"/>
                        </w:rPr>
                        <w:t>专业拓展模块</w:t>
                      </w:r>
                    </w:p>
                  </w:txbxContent>
                </v:textbox>
              </v:rect>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1698625</wp:posOffset>
                </wp:positionH>
                <wp:positionV relativeFrom="paragraph">
                  <wp:posOffset>274955</wp:posOffset>
                </wp:positionV>
                <wp:extent cx="570865" cy="1304925"/>
                <wp:effectExtent l="6350" t="6350" r="13335" b="22225"/>
                <wp:wrapNone/>
                <wp:docPr id="1" name="矩形 1"/>
                <wp:cNvGraphicFramePr/>
                <a:graphic xmlns:a="http://schemas.openxmlformats.org/drawingml/2006/main">
                  <a:graphicData uri="http://schemas.microsoft.com/office/word/2010/wordprocessingShape">
                    <wps:wsp>
                      <wps:cNvSpPr/>
                      <wps:spPr>
                        <a:xfrm>
                          <a:off x="0" y="0"/>
                          <a:ext cx="570865" cy="1304925"/>
                        </a:xfrm>
                        <a:prstGeom prst="rect">
                          <a:avLst/>
                        </a:prstGeom>
                        <a:solidFill>
                          <a:srgbClr val="B7DEE8"/>
                        </a:solidFill>
                        <a:ln w="12700" cap="flat" cmpd="sng">
                          <a:solidFill>
                            <a:srgbClr val="FFC000"/>
                          </a:solidFill>
                          <a:prstDash val="solid"/>
                          <a:miter/>
                          <a:headEnd type="none" w="med" len="med"/>
                          <a:tailEnd type="none" w="med" len="med"/>
                        </a:ln>
                      </wps:spPr>
                      <wps:txbx>
                        <w:txbxContent>
                          <w:p w14:paraId="5A4E83E9">
                            <w:pPr>
                              <w:jc w:val="center"/>
                              <w:rPr>
                                <w:rFonts w:hint="eastAsia" w:eastAsia="宋体"/>
                                <w:lang w:eastAsia="zh-CN"/>
                              </w:rPr>
                            </w:pPr>
                            <w:r>
                              <w:rPr>
                                <w:rFonts w:hint="eastAsia"/>
                              </w:rPr>
                              <w:t>专业</w:t>
                            </w:r>
                            <w:r>
                              <w:rPr>
                                <w:rFonts w:hint="eastAsia"/>
                                <w:lang w:eastAsia="zh-CN"/>
                              </w:rPr>
                              <w:t>基础模块</w:t>
                            </w:r>
                          </w:p>
                        </w:txbxContent>
                      </wps:txbx>
                      <wps:bodyPr vert="eaVert" anchor="ctr" anchorCtr="0" upright="1"/>
                    </wps:wsp>
                  </a:graphicData>
                </a:graphic>
              </wp:anchor>
            </w:drawing>
          </mc:Choice>
          <mc:Fallback>
            <w:pict>
              <v:rect id="_x0000_s1026" o:spid="_x0000_s1026" o:spt="1" style="position:absolute;left:0pt;margin-left:133.75pt;margin-top:21.65pt;height:102.75pt;width:44.95pt;z-index:251663360;v-text-anchor:middle;mso-width-relative:page;mso-height-relative:page;" fillcolor="#B7DEE8" filled="t" stroked="t" coordsize="21600,21600" o:gfxdata="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qhNnVdgA&#10;AAAKAQAADwAAAAAAAAABACAAAAAiAAAAZHJzL2Rvd25yZXYueG1sUEsBAhQAFAAAAAgAh07iQFOG&#10;WsQfAgAAUwQAAA4AAAAAAAAAAQAgAAAAJwEAAGRycy9lMm9Eb2MueG1sUEsFBgAAAAAGAAYAWQEA&#10;ALgFAAAAAA==&#10;">
                <v:fill on="t" focussize="0,0"/>
                <v:stroke weight="1pt" color="#FFC000" joinstyle="miter"/>
                <v:imagedata o:title=""/>
                <o:lock v:ext="edit" aspectratio="f"/>
                <v:textbox style="layout-flow:vertical-ideographic;">
                  <w:txbxContent>
                    <w:p w14:paraId="5A4E83E9">
                      <w:pPr>
                        <w:jc w:val="center"/>
                        <w:rPr>
                          <w:rFonts w:hint="eastAsia" w:eastAsia="宋体"/>
                          <w:lang w:eastAsia="zh-CN"/>
                        </w:rPr>
                      </w:pPr>
                      <w:r>
                        <w:rPr>
                          <w:rFonts w:hint="eastAsia"/>
                        </w:rPr>
                        <w:t>专业</w:t>
                      </w:r>
                      <w:r>
                        <w:rPr>
                          <w:rFonts w:hint="eastAsia"/>
                          <w:lang w:eastAsia="zh-CN"/>
                        </w:rPr>
                        <w:t>基础模块</w:t>
                      </w:r>
                    </w:p>
                  </w:txbxContent>
                </v:textbox>
              </v:rect>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98425</wp:posOffset>
                </wp:positionH>
                <wp:positionV relativeFrom="paragraph">
                  <wp:posOffset>266065</wp:posOffset>
                </wp:positionV>
                <wp:extent cx="542925" cy="1294130"/>
                <wp:effectExtent l="6350" t="6350" r="22225" b="13970"/>
                <wp:wrapNone/>
                <wp:docPr id="3" name="矩形 3"/>
                <wp:cNvGraphicFramePr/>
                <a:graphic xmlns:a="http://schemas.openxmlformats.org/drawingml/2006/main">
                  <a:graphicData uri="http://schemas.microsoft.com/office/word/2010/wordprocessingShape">
                    <wps:wsp>
                      <wps:cNvSpPr/>
                      <wps:spPr>
                        <a:xfrm>
                          <a:off x="0" y="0"/>
                          <a:ext cx="542925" cy="1294130"/>
                        </a:xfrm>
                        <a:prstGeom prst="rect">
                          <a:avLst/>
                        </a:prstGeom>
                        <a:solidFill>
                          <a:srgbClr val="B7DEE8"/>
                        </a:solidFill>
                        <a:ln w="12700" cap="flat" cmpd="sng">
                          <a:solidFill>
                            <a:srgbClr val="FFC000"/>
                          </a:solidFill>
                          <a:prstDash val="solid"/>
                          <a:miter/>
                          <a:headEnd type="none" w="med" len="med"/>
                          <a:tailEnd type="none" w="med" len="med"/>
                        </a:ln>
                      </wps:spPr>
                      <wps:txbx>
                        <w:txbxContent>
                          <w:p w14:paraId="3CA8494B">
                            <w:pPr>
                              <w:jc w:val="center"/>
                              <w:rPr>
                                <w:rFonts w:hint="eastAsia" w:eastAsia="宋体"/>
                                <w:lang w:eastAsia="zh-CN"/>
                              </w:rPr>
                            </w:pPr>
                            <w:r>
                              <w:rPr>
                                <w:rFonts w:hint="eastAsia"/>
                                <w:lang w:eastAsia="zh-CN"/>
                              </w:rPr>
                              <w:t>公共基础模块</w:t>
                            </w:r>
                          </w:p>
                        </w:txbxContent>
                      </wps:txbx>
                      <wps:bodyPr vert="eaVert" anchor="ctr" anchorCtr="0" upright="1"/>
                    </wps:wsp>
                  </a:graphicData>
                </a:graphic>
              </wp:anchor>
            </w:drawing>
          </mc:Choice>
          <mc:Fallback>
            <w:pict>
              <v:rect id="_x0000_s1026" o:spid="_x0000_s1026" o:spt="1" style="position:absolute;left:0pt;margin-left:7.75pt;margin-top:20.95pt;height:101.9pt;width:42.75pt;z-index:251662336;v-text-anchor:middle;mso-width-relative:page;mso-height-relative:page;" fillcolor="#B7DEE8" filled="t" stroked="t" coordsize="21600,21600" o:gfxdata="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eDDttYA&#10;AAAJAQAADwAAAAAAAAABACAAAAAiAAAAZHJzL2Rvd25yZXYueG1sUEsBAhQAFAAAAAgAh07iQPV9&#10;0OIhAgAAUwQAAA4AAAAAAAAAAQAgAAAAJQEAAGRycy9lMm9Eb2MueG1sUEsFBgAAAAAGAAYAWQEA&#10;ALgFAAAAAA==&#10;">
                <v:fill on="t" focussize="0,0"/>
                <v:stroke weight="1pt" color="#FFC000" joinstyle="miter"/>
                <v:imagedata o:title=""/>
                <o:lock v:ext="edit" aspectratio="f"/>
                <v:textbox style="layout-flow:vertical-ideographic;">
                  <w:txbxContent>
                    <w:p w14:paraId="3CA8494B">
                      <w:pPr>
                        <w:jc w:val="center"/>
                        <w:rPr>
                          <w:rFonts w:hint="eastAsia" w:eastAsia="宋体"/>
                          <w:lang w:eastAsia="zh-CN"/>
                        </w:rPr>
                      </w:pPr>
                      <w:r>
                        <w:rPr>
                          <w:rFonts w:hint="eastAsia"/>
                          <w:lang w:eastAsia="zh-CN"/>
                        </w:rPr>
                        <w:t>公共基础模块</w:t>
                      </w:r>
                    </w:p>
                  </w:txbxContent>
                </v:textbox>
              </v:rect>
            </w:pict>
          </mc:Fallback>
        </mc:AlternateContent>
      </w:r>
      <w:r>
        <w:rPr>
          <w:sz w:val="28"/>
        </w:rPr>
        <mc:AlternateContent>
          <mc:Choice Requires="wps">
            <w:drawing>
              <wp:anchor distT="0" distB="0" distL="114300" distR="114300" simplePos="0" relativeHeight="251664384" behindDoc="0" locked="0" layoutInCell="1" allowOverlap="1">
                <wp:simplePos x="0" y="0"/>
                <wp:positionH relativeFrom="column">
                  <wp:posOffset>3336290</wp:posOffset>
                </wp:positionH>
                <wp:positionV relativeFrom="paragraph">
                  <wp:posOffset>272415</wp:posOffset>
                </wp:positionV>
                <wp:extent cx="543560" cy="1304290"/>
                <wp:effectExtent l="6350" t="6350" r="21590" b="22860"/>
                <wp:wrapNone/>
                <wp:docPr id="4" name="矩形 4"/>
                <wp:cNvGraphicFramePr/>
                <a:graphic xmlns:a="http://schemas.openxmlformats.org/drawingml/2006/main">
                  <a:graphicData uri="http://schemas.microsoft.com/office/word/2010/wordprocessingShape">
                    <wps:wsp>
                      <wps:cNvSpPr/>
                      <wps:spPr>
                        <a:xfrm>
                          <a:off x="0" y="0"/>
                          <a:ext cx="543560" cy="1304290"/>
                        </a:xfrm>
                        <a:prstGeom prst="rect">
                          <a:avLst/>
                        </a:prstGeom>
                        <a:solidFill>
                          <a:srgbClr val="B7DEE8"/>
                        </a:solidFill>
                        <a:ln w="12700" cap="flat" cmpd="sng">
                          <a:solidFill>
                            <a:srgbClr val="FFC000"/>
                          </a:solidFill>
                          <a:prstDash val="solid"/>
                          <a:miter/>
                          <a:headEnd type="none" w="med" len="med"/>
                          <a:tailEnd type="none" w="med" len="med"/>
                        </a:ln>
                      </wps:spPr>
                      <wps:txbx>
                        <w:txbxContent>
                          <w:p w14:paraId="4D1AFBF4">
                            <w:pPr>
                              <w:jc w:val="center"/>
                              <w:rPr>
                                <w:rFonts w:hint="eastAsia" w:eastAsia="宋体"/>
                                <w:lang w:eastAsia="zh-CN"/>
                              </w:rPr>
                            </w:pPr>
                            <w:r>
                              <w:rPr>
                                <w:rFonts w:hint="eastAsia"/>
                              </w:rPr>
                              <w:t>专业</w:t>
                            </w:r>
                            <w:r>
                              <w:rPr>
                                <w:rFonts w:hint="eastAsia"/>
                                <w:lang w:eastAsia="zh-CN"/>
                              </w:rPr>
                              <w:t>核心模块</w:t>
                            </w:r>
                          </w:p>
                        </w:txbxContent>
                      </wps:txbx>
                      <wps:bodyPr vert="eaVert" anchor="ctr" anchorCtr="0" upright="1"/>
                    </wps:wsp>
                  </a:graphicData>
                </a:graphic>
              </wp:anchor>
            </w:drawing>
          </mc:Choice>
          <mc:Fallback>
            <w:pict>
              <v:rect id="_x0000_s1026" o:spid="_x0000_s1026" o:spt="1" style="position:absolute;left:0pt;margin-left:262.7pt;margin-top:21.45pt;height:102.7pt;width:42.8pt;z-index:251664384;v-text-anchor:middle;mso-width-relative:page;mso-height-relative:page;" fillcolor="#B7DEE8" filled="t" stroked="t" coordsize="21600,21600" o:gfxdata="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Woee1&#10;2QAAAAoBAAAPAAAAAAAAAAEAIAAAACIAAABkcnMvZG93bnJldi54bWxQSwECFAAUAAAACACHTuJA&#10;0EkZ6CACAABTBAAADgAAAAAAAAABACAAAAAoAQAAZHJzL2Uyb0RvYy54bWxQSwUGAAAAAAYABgBZ&#10;AQAAugUAAAAA&#10;">
                <v:fill on="t" focussize="0,0"/>
                <v:stroke weight="1pt" color="#FFC000" joinstyle="miter"/>
                <v:imagedata o:title=""/>
                <o:lock v:ext="edit" aspectratio="f"/>
                <v:textbox style="layout-flow:vertical-ideographic;">
                  <w:txbxContent>
                    <w:p w14:paraId="4D1AFBF4">
                      <w:pPr>
                        <w:jc w:val="center"/>
                        <w:rPr>
                          <w:rFonts w:hint="eastAsia" w:eastAsia="宋体"/>
                          <w:lang w:eastAsia="zh-CN"/>
                        </w:rPr>
                      </w:pPr>
                      <w:r>
                        <w:rPr>
                          <w:rFonts w:hint="eastAsia"/>
                        </w:rPr>
                        <w:t>专业</w:t>
                      </w:r>
                      <w:r>
                        <w:rPr>
                          <w:rFonts w:hint="eastAsia"/>
                          <w:lang w:eastAsia="zh-CN"/>
                        </w:rPr>
                        <w:t>核心模块</w:t>
                      </w:r>
                    </w:p>
                  </w:txbxContent>
                </v:textbox>
              </v:rect>
            </w:pict>
          </mc:Fallback>
        </mc:AlternateContent>
      </w:r>
    </w:p>
    <w:p w14:paraId="35451483">
      <w:pPr>
        <w:rPr>
          <w:b/>
          <w:sz w:val="28"/>
          <w:szCs w:val="28"/>
        </w:rPr>
      </w:pPr>
      <w:r>
        <w:rPr>
          <w:rFonts w:hint="eastAsia"/>
          <w:b/>
          <w:sz w:val="28"/>
          <w:szCs w:val="28"/>
        </w:rPr>
        <w:t xml:space="preserve">                                                          </w:t>
      </w:r>
    </w:p>
    <w:p w14:paraId="3E5FC1BD">
      <w:pPr>
        <w:rPr>
          <w:b/>
          <w:sz w:val="28"/>
          <w:szCs w:val="28"/>
        </w:rPr>
      </w:pPr>
    </w:p>
    <w:p w14:paraId="02F0A108">
      <w:pPr>
        <w:rPr>
          <w:b/>
          <w:sz w:val="28"/>
          <w:szCs w:val="28"/>
        </w:rPr>
      </w:pPr>
      <w:r>
        <w:rPr>
          <w:rFonts w:hint="eastAsia"/>
          <w:b/>
          <w:sz w:val="28"/>
          <w:szCs w:val="28"/>
        </w:rPr>
        <w:t xml:space="preserve">                                                                                                      </w:t>
      </w:r>
    </w:p>
    <w:p w14:paraId="3375BD11">
      <w:pPr>
        <w:rPr>
          <w:b/>
          <w:sz w:val="28"/>
          <w:szCs w:val="28"/>
        </w:rPr>
      </w:pPr>
      <w:r>
        <w:rPr>
          <w:sz w:val="28"/>
        </w:rPr>
        <mc:AlternateContent>
          <mc:Choice Requires="wps">
            <w:drawing>
              <wp:anchor distT="0" distB="0" distL="114300" distR="114300" simplePos="0" relativeHeight="251669504" behindDoc="0" locked="0" layoutInCell="1" allowOverlap="1">
                <wp:simplePos x="0" y="0"/>
                <wp:positionH relativeFrom="column">
                  <wp:posOffset>5350510</wp:posOffset>
                </wp:positionH>
                <wp:positionV relativeFrom="paragraph">
                  <wp:posOffset>1270</wp:posOffset>
                </wp:positionV>
                <wp:extent cx="229870" cy="598805"/>
                <wp:effectExtent l="15240" t="8890" r="21590" b="20955"/>
                <wp:wrapNone/>
                <wp:docPr id="5" name="上箭头 5"/>
                <wp:cNvGraphicFramePr/>
                <a:graphic xmlns:a="http://schemas.openxmlformats.org/drawingml/2006/main">
                  <a:graphicData uri="http://schemas.microsoft.com/office/word/2010/wordprocessingShape">
                    <wps:wsp>
                      <wps:cNvSpPr/>
                      <wps:spPr>
                        <a:xfrm>
                          <a:off x="0" y="0"/>
                          <a:ext cx="229870" cy="598805"/>
                        </a:xfrm>
                        <a:prstGeom prst="upArrow">
                          <a:avLst>
                            <a:gd name="adj1" fmla="val 50000"/>
                            <a:gd name="adj2" fmla="val 49988"/>
                          </a:avLst>
                        </a:prstGeom>
                        <a:solidFill>
                          <a:srgbClr val="FFFFFF"/>
                        </a:solidFill>
                        <a:ln w="12700" cap="flat" cmpd="sng">
                          <a:solidFill>
                            <a:srgbClr val="FFC000"/>
                          </a:solidFill>
                          <a:prstDash val="solid"/>
                          <a:miter/>
                          <a:headEnd type="none" w="med" len="med"/>
                          <a:tailEnd type="none" w="med" len="med"/>
                        </a:ln>
                      </wps:spPr>
                      <wps:bodyPr anchor="ctr" anchorCtr="0" upright="1"/>
                    </wps:wsp>
                  </a:graphicData>
                </a:graphic>
              </wp:anchor>
            </w:drawing>
          </mc:Choice>
          <mc:Fallback>
            <w:pict>
              <v:shape id="_x0000_s1026" o:spid="_x0000_s1026" o:spt="68" type="#_x0000_t68" style="position:absolute;left:0pt;margin-left:421.3pt;margin-top:0.1pt;height:47.15pt;width:18.1pt;z-index:251669504;v-text-anchor:middle;mso-width-relative:page;mso-height-relative:page;" fillcolor="#FFFFFF" filled="t" stroked="t" coordsize="21600,21600" o:gfxdata="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3GNQTtYAAAAHAQAADwAAAAAAAAABACAAAAAiAAAAZHJzL2Rvd25yZXYueG1s&#10;UEsBAhQAFAAAAAgAh07iQH5pegczAgAAkAQAAA4AAAAAAAAAAQAgAAAAJQEAAGRycy9lMm9Eb2Mu&#10;eG1sUEsFBgAAAAAGAAYAWQEAAMoFAAAAAA==&#10;" adj="4144,5400">
                <v:fill on="t" focussize="0,0"/>
                <v:stroke weight="1pt" color="#FFC000" joinstyle="miter"/>
                <v:imagedata o:title=""/>
                <o:lock v:ext="edit" aspectratio="f"/>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3489325</wp:posOffset>
                </wp:positionH>
                <wp:positionV relativeFrom="paragraph">
                  <wp:posOffset>8890</wp:posOffset>
                </wp:positionV>
                <wp:extent cx="229870" cy="598805"/>
                <wp:effectExtent l="15240" t="8890" r="21590" b="20955"/>
                <wp:wrapNone/>
                <wp:docPr id="6" name="上箭头 6"/>
                <wp:cNvGraphicFramePr/>
                <a:graphic xmlns:a="http://schemas.openxmlformats.org/drawingml/2006/main">
                  <a:graphicData uri="http://schemas.microsoft.com/office/word/2010/wordprocessingShape">
                    <wps:wsp>
                      <wps:cNvSpPr/>
                      <wps:spPr>
                        <a:xfrm>
                          <a:off x="0" y="0"/>
                          <a:ext cx="229870" cy="598805"/>
                        </a:xfrm>
                        <a:prstGeom prst="upArrow">
                          <a:avLst>
                            <a:gd name="adj1" fmla="val 50000"/>
                            <a:gd name="adj2" fmla="val 49988"/>
                          </a:avLst>
                        </a:prstGeom>
                        <a:solidFill>
                          <a:srgbClr val="FFFFFF"/>
                        </a:solidFill>
                        <a:ln w="12700" cap="flat" cmpd="sng">
                          <a:solidFill>
                            <a:srgbClr val="FFC000"/>
                          </a:solidFill>
                          <a:prstDash val="solid"/>
                          <a:miter/>
                          <a:headEnd type="none" w="med" len="med"/>
                          <a:tailEnd type="none" w="med" len="med"/>
                        </a:ln>
                      </wps:spPr>
                      <wps:bodyPr anchor="ctr" anchorCtr="0" upright="1"/>
                    </wps:wsp>
                  </a:graphicData>
                </a:graphic>
              </wp:anchor>
            </w:drawing>
          </mc:Choice>
          <mc:Fallback>
            <w:pict>
              <v:shape id="_x0000_s1026" o:spid="_x0000_s1026" o:spt="68" type="#_x0000_t68" style="position:absolute;left:0pt;margin-left:274.75pt;margin-top:0.7pt;height:47.15pt;width:18.1pt;z-index:251668480;v-text-anchor:middle;mso-width-relative:page;mso-height-relative:page;" fillcolor="#FFFFFF" filled="t" stroked="t" coordsize="21600,21600" o:gfxdata="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P3pGJHXAAAACAEAAA8AAAAAAAAAAQAgAAAAIgAAAGRycy9kb3ducmV2Lnht&#10;bFBLAQIUABQAAAAIAIdO4kARRjpWMwIAAJAEAAAOAAAAAAAAAAEAIAAAACYBAABkcnMvZTJvRG9j&#10;LnhtbFBLBQYAAAAABgAGAFkBAADLBQAAAAA=&#10;" adj="4144,5400">
                <v:fill on="t" focussize="0,0"/>
                <v:stroke weight="1pt" color="#FFC000" joinstyle="miter"/>
                <v:imagedata o:title=""/>
                <o:lock v:ext="edit" aspectratio="f"/>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1831975</wp:posOffset>
                </wp:positionH>
                <wp:positionV relativeFrom="paragraph">
                  <wp:posOffset>27940</wp:posOffset>
                </wp:positionV>
                <wp:extent cx="229870" cy="598805"/>
                <wp:effectExtent l="15240" t="8890" r="21590" b="20955"/>
                <wp:wrapNone/>
                <wp:docPr id="9" name="上箭头 9"/>
                <wp:cNvGraphicFramePr/>
                <a:graphic xmlns:a="http://schemas.openxmlformats.org/drawingml/2006/main">
                  <a:graphicData uri="http://schemas.microsoft.com/office/word/2010/wordprocessingShape">
                    <wps:wsp>
                      <wps:cNvSpPr/>
                      <wps:spPr>
                        <a:xfrm>
                          <a:off x="0" y="0"/>
                          <a:ext cx="229870" cy="598805"/>
                        </a:xfrm>
                        <a:prstGeom prst="upArrow">
                          <a:avLst>
                            <a:gd name="adj1" fmla="val 50000"/>
                            <a:gd name="adj2" fmla="val 49988"/>
                          </a:avLst>
                        </a:prstGeom>
                        <a:solidFill>
                          <a:srgbClr val="FFFFFF"/>
                        </a:solidFill>
                        <a:ln w="12700" cap="flat" cmpd="sng">
                          <a:solidFill>
                            <a:srgbClr val="FFC000"/>
                          </a:solidFill>
                          <a:prstDash val="solid"/>
                          <a:miter/>
                          <a:headEnd type="none" w="med" len="med"/>
                          <a:tailEnd type="none" w="med" len="med"/>
                        </a:ln>
                      </wps:spPr>
                      <wps:bodyPr anchor="ctr" anchorCtr="0" upright="1"/>
                    </wps:wsp>
                  </a:graphicData>
                </a:graphic>
              </wp:anchor>
            </w:drawing>
          </mc:Choice>
          <mc:Fallback>
            <w:pict>
              <v:shape id="_x0000_s1026" o:spid="_x0000_s1026" o:spt="68" type="#_x0000_t68" style="position:absolute;left:0pt;margin-left:144.25pt;margin-top:2.2pt;height:47.15pt;width:18.1pt;z-index:251667456;v-text-anchor:middle;mso-width-relative:page;mso-height-relative:page;" fillcolor="#FFFFFF" filled="t" stroked="t" coordsize="21600,21600" o:gfxdata="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loxljXAAAACAEAAA8AAAAAAAAAAQAgAAAAIgAAAGRycy9kb3ducmV2Lnht&#10;bFBLAQIUABQAAAAIAIdO4kCD0guZMwIAAJAEAAAOAAAAAAAAAAEAIAAAACYBAABkcnMvZTJvRG9j&#10;LnhtbFBLBQYAAAAABgAGAFkBAADLBQAAAAA=&#10;" adj="4144,5400">
                <v:fill on="t" focussize="0,0"/>
                <v:stroke weight="1pt" color="#FFC000" joinstyle="miter"/>
                <v:imagedata o:title=""/>
                <o:lock v:ext="edit" aspectratio="f"/>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203200</wp:posOffset>
                </wp:positionH>
                <wp:positionV relativeFrom="paragraph">
                  <wp:posOffset>8890</wp:posOffset>
                </wp:positionV>
                <wp:extent cx="229870" cy="598805"/>
                <wp:effectExtent l="15240" t="8890" r="21590" b="20955"/>
                <wp:wrapNone/>
                <wp:docPr id="7" name="上箭头 7"/>
                <wp:cNvGraphicFramePr/>
                <a:graphic xmlns:a="http://schemas.openxmlformats.org/drawingml/2006/main">
                  <a:graphicData uri="http://schemas.microsoft.com/office/word/2010/wordprocessingShape">
                    <wps:wsp>
                      <wps:cNvSpPr/>
                      <wps:spPr>
                        <a:xfrm>
                          <a:off x="0" y="0"/>
                          <a:ext cx="229870" cy="598805"/>
                        </a:xfrm>
                        <a:prstGeom prst="upArrow">
                          <a:avLst>
                            <a:gd name="adj1" fmla="val 50000"/>
                            <a:gd name="adj2" fmla="val 49976"/>
                          </a:avLst>
                        </a:prstGeom>
                        <a:solidFill>
                          <a:srgbClr val="FFFFFF"/>
                        </a:solidFill>
                        <a:ln w="12700" cap="flat" cmpd="sng">
                          <a:solidFill>
                            <a:srgbClr val="FFC000"/>
                          </a:solidFill>
                          <a:prstDash val="solid"/>
                          <a:miter/>
                          <a:headEnd type="none" w="med" len="med"/>
                          <a:tailEnd type="none" w="med" len="med"/>
                        </a:ln>
                      </wps:spPr>
                      <wps:bodyPr anchor="ctr" anchorCtr="0" upright="1"/>
                    </wps:wsp>
                  </a:graphicData>
                </a:graphic>
              </wp:anchor>
            </w:drawing>
          </mc:Choice>
          <mc:Fallback>
            <w:pict>
              <v:shape id="_x0000_s1026" o:spid="_x0000_s1026" o:spt="68" type="#_x0000_t68" style="position:absolute;left:0pt;margin-left:16pt;margin-top:0.7pt;height:47.15pt;width:18.1pt;z-index:251666432;v-text-anchor:middle;mso-width-relative:page;mso-height-relative:page;" fillcolor="#FFFFFF" filled="t" stroked="t" coordsize="21600,21600" o:gfxdata="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P0VbB1wAAAAYBAAAPAAAAAAAAAAEAIAAAACIAAABkcnMvZG93bnJldi54&#10;bWxQSwECFAAUAAAACACHTuJAVG6CxzQCAACQBAAADgAAAAAAAAABACAAAAAmAQAAZHJzL2Uyb0Rv&#10;Yy54bWxQSwUGAAAAAAYABgBZAQAAzAUAAAAA&#10;" adj="4143,5400">
                <v:fill on="t" focussize="0,0"/>
                <v:stroke weight="1pt" color="#FFC000" joinstyle="miter"/>
                <v:imagedata o:title=""/>
                <o:lock v:ext="edit" aspectratio="f"/>
              </v:shape>
            </w:pict>
          </mc:Fallback>
        </mc:AlternateContent>
      </w:r>
      <w:r>
        <w:rPr>
          <w:rFonts w:hint="eastAsia"/>
          <w:b/>
          <w:sz w:val="28"/>
          <w:szCs w:val="28"/>
        </w:rPr>
        <w:t xml:space="preserve">                      </w:t>
      </w:r>
    </w:p>
    <w:p w14:paraId="4C78D2CA">
      <w:pPr>
        <w:ind w:left="464"/>
        <w:rPr>
          <w:b/>
          <w:sz w:val="28"/>
          <w:szCs w:val="28"/>
        </w:rPr>
      </w:pPr>
      <w:r>
        <w:rPr>
          <w:sz w:val="28"/>
        </w:rPr>
        <mc:AlternateContent>
          <mc:Choice Requires="wps">
            <w:drawing>
              <wp:anchor distT="0" distB="0" distL="114300" distR="114300" simplePos="0" relativeHeight="251672576" behindDoc="0" locked="0" layoutInCell="1" allowOverlap="1">
                <wp:simplePos x="0" y="0"/>
                <wp:positionH relativeFrom="column">
                  <wp:posOffset>3061335</wp:posOffset>
                </wp:positionH>
                <wp:positionV relativeFrom="paragraph">
                  <wp:posOffset>230505</wp:posOffset>
                </wp:positionV>
                <wp:extent cx="1065530" cy="2869565"/>
                <wp:effectExtent l="6350" t="6350" r="13970" b="19685"/>
                <wp:wrapNone/>
                <wp:docPr id="8" name="矩形 8"/>
                <wp:cNvGraphicFramePr/>
                <a:graphic xmlns:a="http://schemas.openxmlformats.org/drawingml/2006/main">
                  <a:graphicData uri="http://schemas.microsoft.com/office/word/2010/wordprocessingShape">
                    <wps:wsp>
                      <wps:cNvSpPr/>
                      <wps:spPr>
                        <a:xfrm>
                          <a:off x="0" y="0"/>
                          <a:ext cx="1065530" cy="2869565"/>
                        </a:xfrm>
                        <a:prstGeom prst="rect">
                          <a:avLst/>
                        </a:prstGeom>
                        <a:solidFill>
                          <a:srgbClr val="B7DEE8"/>
                        </a:solidFill>
                        <a:ln w="12700" cap="flat" cmpd="sng">
                          <a:solidFill>
                            <a:srgbClr val="FFC000"/>
                          </a:solidFill>
                          <a:prstDash val="solid"/>
                          <a:miter/>
                          <a:headEnd type="none" w="med" len="med"/>
                          <a:tailEnd type="none" w="med" len="med"/>
                        </a:ln>
                      </wps:spPr>
                      <wps:txbx>
                        <w:txbxContent>
                          <w:p w14:paraId="28AAED12">
                            <w:pPr>
                              <w:jc w:val="center"/>
                            </w:pPr>
                            <w:r>
                              <w:rPr>
                                <w:rFonts w:hint="eastAsia"/>
                              </w:rPr>
                              <w:t>健康评估</w:t>
                            </w:r>
                          </w:p>
                          <w:p w14:paraId="23CEEE0C">
                            <w:pPr>
                              <w:jc w:val="center"/>
                            </w:pPr>
                            <w:r>
                              <w:rPr>
                                <w:rFonts w:hint="eastAsia"/>
                              </w:rPr>
                              <w:t>基础护理学</w:t>
                            </w:r>
                          </w:p>
                          <w:p w14:paraId="43CEE7E6">
                            <w:pPr>
                              <w:jc w:val="center"/>
                            </w:pPr>
                            <w:r>
                              <w:rPr>
                                <w:rFonts w:hint="eastAsia"/>
                              </w:rPr>
                              <w:t>内科护理学</w:t>
                            </w:r>
                          </w:p>
                          <w:p w14:paraId="07652F6A">
                            <w:pPr>
                              <w:jc w:val="center"/>
                            </w:pPr>
                            <w:r>
                              <w:rPr>
                                <w:rFonts w:hint="eastAsia"/>
                              </w:rPr>
                              <w:t>外科护理学</w:t>
                            </w:r>
                          </w:p>
                          <w:p w14:paraId="43F69A6D">
                            <w:pPr>
                              <w:jc w:val="center"/>
                            </w:pPr>
                            <w:r>
                              <w:rPr>
                                <w:rFonts w:hint="eastAsia"/>
                              </w:rPr>
                              <w:t>妇</w:t>
                            </w:r>
                            <w:r>
                              <w:rPr>
                                <w:rFonts w:hint="eastAsia"/>
                                <w:lang w:eastAsia="zh-CN"/>
                              </w:rPr>
                              <w:t>产</w:t>
                            </w:r>
                            <w:r>
                              <w:rPr>
                                <w:rFonts w:hint="eastAsia"/>
                              </w:rPr>
                              <w:t>科护理</w:t>
                            </w:r>
                          </w:p>
                          <w:p w14:paraId="4AC0C19E">
                            <w:pPr>
                              <w:jc w:val="center"/>
                            </w:pPr>
                            <w:r>
                              <w:rPr>
                                <w:rFonts w:hint="eastAsia"/>
                              </w:rPr>
                              <w:t>儿科护理</w:t>
                            </w:r>
                          </w:p>
                          <w:p w14:paraId="01C5E191">
                            <w:pPr>
                              <w:jc w:val="center"/>
                            </w:pPr>
                            <w:r>
                              <w:rPr>
                                <w:rFonts w:hint="eastAsia"/>
                              </w:rPr>
                              <w:t>护理学导论</w:t>
                            </w:r>
                          </w:p>
                          <w:p w14:paraId="5A871114">
                            <w:pPr>
                              <w:jc w:val="center"/>
                              <w:rPr>
                                <w:rFonts w:hint="eastAsia"/>
                                <w:lang w:eastAsia="zh-CN"/>
                              </w:rPr>
                            </w:pPr>
                            <w:r>
                              <w:rPr>
                                <w:rFonts w:hint="eastAsia"/>
                                <w:lang w:eastAsia="zh-CN"/>
                              </w:rPr>
                              <w:t>护理礼仪与人际沟通</w:t>
                            </w:r>
                          </w:p>
                        </w:txbxContent>
                      </wps:txbx>
                      <wps:bodyPr anchor="ctr" anchorCtr="0" upright="1"/>
                    </wps:wsp>
                  </a:graphicData>
                </a:graphic>
              </wp:anchor>
            </w:drawing>
          </mc:Choice>
          <mc:Fallback>
            <w:pict>
              <v:rect id="_x0000_s1026" o:spid="_x0000_s1026" o:spt="1" style="position:absolute;left:0pt;margin-left:241.05pt;margin-top:18.15pt;height:225.95pt;width:83.9pt;z-index:251672576;v-text-anchor:middle;mso-width-relative:page;mso-height-relative:page;" fillcolor="#B7DEE8" filled="t" stroked="t" coordsize="21600,21600" o:gfxdata="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tPdzD9oAAAAKAQAA&#10;DwAAAAAAAAABACAAAAAiAAAAZHJzL2Rvd25yZXYueG1sUEsBAhQAFAAAAAgAh07iQIokQQ4XAgAA&#10;RgQAAA4AAAAAAAAAAQAgAAAAKQEAAGRycy9lMm9Eb2MueG1sUEsFBgAAAAAGAAYAWQEAALIFAAAA&#10;AA==&#10;">
                <v:fill on="t" focussize="0,0"/>
                <v:stroke weight="1pt" color="#FFC000" joinstyle="miter"/>
                <v:imagedata o:title=""/>
                <o:lock v:ext="edit" aspectratio="f"/>
                <v:textbox>
                  <w:txbxContent>
                    <w:p w14:paraId="28AAED12">
                      <w:pPr>
                        <w:jc w:val="center"/>
                      </w:pPr>
                      <w:r>
                        <w:rPr>
                          <w:rFonts w:hint="eastAsia"/>
                        </w:rPr>
                        <w:t>健康评估</w:t>
                      </w:r>
                    </w:p>
                    <w:p w14:paraId="23CEEE0C">
                      <w:pPr>
                        <w:jc w:val="center"/>
                      </w:pPr>
                      <w:r>
                        <w:rPr>
                          <w:rFonts w:hint="eastAsia"/>
                        </w:rPr>
                        <w:t>基础护理学</w:t>
                      </w:r>
                    </w:p>
                    <w:p w14:paraId="43CEE7E6">
                      <w:pPr>
                        <w:jc w:val="center"/>
                      </w:pPr>
                      <w:r>
                        <w:rPr>
                          <w:rFonts w:hint="eastAsia"/>
                        </w:rPr>
                        <w:t>内科护理学</w:t>
                      </w:r>
                    </w:p>
                    <w:p w14:paraId="07652F6A">
                      <w:pPr>
                        <w:jc w:val="center"/>
                      </w:pPr>
                      <w:r>
                        <w:rPr>
                          <w:rFonts w:hint="eastAsia"/>
                        </w:rPr>
                        <w:t>外科护理学</w:t>
                      </w:r>
                    </w:p>
                    <w:p w14:paraId="43F69A6D">
                      <w:pPr>
                        <w:jc w:val="center"/>
                      </w:pPr>
                      <w:r>
                        <w:rPr>
                          <w:rFonts w:hint="eastAsia"/>
                        </w:rPr>
                        <w:t>妇</w:t>
                      </w:r>
                      <w:r>
                        <w:rPr>
                          <w:rFonts w:hint="eastAsia"/>
                          <w:lang w:eastAsia="zh-CN"/>
                        </w:rPr>
                        <w:t>产</w:t>
                      </w:r>
                      <w:r>
                        <w:rPr>
                          <w:rFonts w:hint="eastAsia"/>
                        </w:rPr>
                        <w:t>科护理</w:t>
                      </w:r>
                    </w:p>
                    <w:p w14:paraId="4AC0C19E">
                      <w:pPr>
                        <w:jc w:val="center"/>
                      </w:pPr>
                      <w:r>
                        <w:rPr>
                          <w:rFonts w:hint="eastAsia"/>
                        </w:rPr>
                        <w:t>儿科护理</w:t>
                      </w:r>
                    </w:p>
                    <w:p w14:paraId="01C5E191">
                      <w:pPr>
                        <w:jc w:val="center"/>
                      </w:pPr>
                      <w:r>
                        <w:rPr>
                          <w:rFonts w:hint="eastAsia"/>
                        </w:rPr>
                        <w:t>护理学导论</w:t>
                      </w:r>
                    </w:p>
                    <w:p w14:paraId="5A871114">
                      <w:pPr>
                        <w:jc w:val="center"/>
                        <w:rPr>
                          <w:rFonts w:hint="eastAsia"/>
                          <w:lang w:eastAsia="zh-CN"/>
                        </w:rPr>
                      </w:pPr>
                      <w:r>
                        <w:rPr>
                          <w:rFonts w:hint="eastAsia"/>
                          <w:lang w:eastAsia="zh-CN"/>
                        </w:rPr>
                        <w:t>护理礼仪与人际沟通</w:t>
                      </w:r>
                    </w:p>
                  </w:txbxContent>
                </v:textbox>
              </v:rect>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-57785</wp:posOffset>
                </wp:positionH>
                <wp:positionV relativeFrom="paragraph">
                  <wp:posOffset>227330</wp:posOffset>
                </wp:positionV>
                <wp:extent cx="1163320" cy="3726815"/>
                <wp:effectExtent l="6350" t="6350" r="11430" b="19685"/>
                <wp:wrapNone/>
                <wp:docPr id="10" name="矩形 10"/>
                <wp:cNvGraphicFramePr/>
                <a:graphic xmlns:a="http://schemas.openxmlformats.org/drawingml/2006/main">
                  <a:graphicData uri="http://schemas.microsoft.com/office/word/2010/wordprocessingShape">
                    <wps:wsp>
                      <wps:cNvSpPr/>
                      <wps:spPr>
                        <a:xfrm>
                          <a:off x="0" y="0"/>
                          <a:ext cx="1163320" cy="3726815"/>
                        </a:xfrm>
                        <a:prstGeom prst="rect">
                          <a:avLst/>
                        </a:prstGeom>
                        <a:solidFill>
                          <a:srgbClr val="B7DEE8"/>
                        </a:solidFill>
                        <a:ln w="12700" cap="flat" cmpd="sng">
                          <a:solidFill>
                            <a:srgbClr val="FFC000"/>
                          </a:solidFill>
                          <a:prstDash val="solid"/>
                          <a:miter/>
                          <a:headEnd type="none" w="med" len="med"/>
                          <a:tailEnd type="none" w="med" len="med"/>
                        </a:ln>
                      </wps:spPr>
                      <wps:txbx>
                        <w:txbxContent>
                          <w:p w14:paraId="2C68A665">
                            <w:pPr>
                              <w:jc w:val="center"/>
                            </w:pPr>
                            <w:r>
                              <w:t>毛泽东思想和中国特色社会主义理论体系概论</w:t>
                            </w:r>
                          </w:p>
                          <w:p w14:paraId="45E8A7EE">
                            <w:pPr>
                              <w:jc w:val="center"/>
                            </w:pPr>
                            <w:r>
                              <w:t>思想道德修养与法律基础</w:t>
                            </w:r>
                          </w:p>
                          <w:p w14:paraId="014291DB">
                            <w:pPr>
                              <w:jc w:val="center"/>
                              <w:rPr>
                                <w:rFonts w:hint="eastAsia"/>
                              </w:rPr>
                            </w:pPr>
                            <w:r>
                              <w:rPr>
                                <w:rFonts w:hint="eastAsia"/>
                              </w:rPr>
                              <w:t>形势政策</w:t>
                            </w:r>
                          </w:p>
                          <w:p w14:paraId="593A600C">
                            <w:pPr>
                              <w:jc w:val="center"/>
                              <w:rPr>
                                <w:rFonts w:hint="eastAsia"/>
                              </w:rPr>
                            </w:pPr>
                            <w:r>
                              <w:rPr>
                                <w:rFonts w:hint="eastAsia"/>
                              </w:rPr>
                              <w:t>筑梦中国</w:t>
                            </w:r>
                          </w:p>
                          <w:p w14:paraId="074C49B1">
                            <w:pPr>
                              <w:jc w:val="center"/>
                              <w:rPr>
                                <w:rFonts w:hint="eastAsia" w:eastAsia="宋体"/>
                                <w:lang w:eastAsia="zh-CN"/>
                              </w:rPr>
                            </w:pPr>
                            <w:r>
                              <w:rPr>
                                <w:rFonts w:hint="eastAsia"/>
                                <w:lang w:eastAsia="zh-CN"/>
                              </w:rPr>
                              <w:t>习近平新时代中国特色社会主义思想概论</w:t>
                            </w:r>
                          </w:p>
                          <w:p w14:paraId="032426AA">
                            <w:pPr>
                              <w:jc w:val="center"/>
                            </w:pPr>
                            <w:r>
                              <w:rPr>
                                <w:rFonts w:hint="eastAsia"/>
                              </w:rPr>
                              <w:t>大学生职业生涯发展与就业指导</w:t>
                            </w:r>
                          </w:p>
                          <w:p w14:paraId="42FC054C">
                            <w:pPr>
                              <w:jc w:val="center"/>
                            </w:pPr>
                            <w:r>
                              <w:rPr>
                                <w:rFonts w:hint="eastAsia"/>
                              </w:rPr>
                              <w:t>大学生健康教育</w:t>
                            </w:r>
                          </w:p>
                          <w:p w14:paraId="4AF79ACB">
                            <w:pPr>
                              <w:jc w:val="center"/>
                            </w:pPr>
                            <w:r>
                              <w:rPr>
                                <w:rFonts w:hint="eastAsia"/>
                                <w:lang w:eastAsia="zh-CN"/>
                              </w:rPr>
                              <w:t>军事理论、</w:t>
                            </w:r>
                            <w:r>
                              <w:rPr>
                                <w:rFonts w:hint="eastAsia"/>
                              </w:rPr>
                              <w:t>体育</w:t>
                            </w:r>
                          </w:p>
                          <w:p w14:paraId="6B189723">
                            <w:pPr>
                              <w:jc w:val="center"/>
                            </w:pPr>
                            <w:r>
                              <w:rPr>
                                <w:rFonts w:hint="eastAsia"/>
                              </w:rPr>
                              <w:t>大学英语</w:t>
                            </w:r>
                          </w:p>
                          <w:p w14:paraId="55B0460C">
                            <w:pPr>
                              <w:jc w:val="center"/>
                            </w:pPr>
                            <w:r>
                              <w:rPr>
                                <w:rFonts w:hint="eastAsia"/>
                              </w:rPr>
                              <w:t>计算机应用基础</w:t>
                            </w:r>
                          </w:p>
                          <w:p w14:paraId="3087EC28">
                            <w:pPr>
                              <w:jc w:val="center"/>
                              <w:rPr>
                                <w:rFonts w:hint="eastAsia" w:eastAsia="宋体"/>
                                <w:lang w:eastAsia="zh-CN"/>
                              </w:rPr>
                            </w:pPr>
                            <w:r>
                              <w:rPr>
                                <w:rFonts w:hint="eastAsia"/>
                              </w:rPr>
                              <w:t>劳动</w:t>
                            </w:r>
                            <w:r>
                              <w:rPr>
                                <w:rFonts w:hint="eastAsia"/>
                                <w:lang w:eastAsia="zh-CN"/>
                              </w:rPr>
                              <w:t>教育</w:t>
                            </w:r>
                          </w:p>
                          <w:p w14:paraId="62D8A4A9"/>
                        </w:txbxContent>
                      </wps:txbx>
                      <wps:bodyPr anchor="ctr" anchorCtr="0" upright="1"/>
                    </wps:wsp>
                  </a:graphicData>
                </a:graphic>
              </wp:anchor>
            </w:drawing>
          </mc:Choice>
          <mc:Fallback>
            <w:pict>
              <v:rect id="_x0000_s1026" o:spid="_x0000_s1026" o:spt="1" style="position:absolute;left:0pt;margin-left:-4.55pt;margin-top:17.9pt;height:293.45pt;width:91.6pt;z-index:251670528;v-text-anchor:middle;mso-width-relative:page;mso-height-relative:page;" fillcolor="#B7DEE8" filled="t" stroked="t" coordsize="21600,21600" o:gfxdata="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VUXF29kAAAAJAQAA&#10;DwAAAAAAAAABACAAAAAiAAAAZHJzL2Rvd25yZXYueG1sUEsBAhQAFAAAAAgAh07iQJKhmQMYAgAA&#10;SAQAAA4AAAAAAAAAAQAgAAAAKAEAAGRycy9lMm9Eb2MueG1sUEsFBgAAAAAGAAYAWQEAALIFAAAA&#10;AA==&#10;">
                <v:fill on="t" focussize="0,0"/>
                <v:stroke weight="1pt" color="#FFC000" joinstyle="miter"/>
                <v:imagedata o:title=""/>
                <o:lock v:ext="edit" aspectratio="f"/>
                <v:textbox>
                  <w:txbxContent>
                    <w:p w14:paraId="2C68A665">
                      <w:pPr>
                        <w:jc w:val="center"/>
                      </w:pPr>
                      <w:r>
                        <w:t>毛泽东思想和中国特色社会主义理论体系概论</w:t>
                      </w:r>
                    </w:p>
                    <w:p w14:paraId="45E8A7EE">
                      <w:pPr>
                        <w:jc w:val="center"/>
                      </w:pPr>
                      <w:r>
                        <w:t>思想道德修养与法律基础</w:t>
                      </w:r>
                    </w:p>
                    <w:p w14:paraId="014291DB">
                      <w:pPr>
                        <w:jc w:val="center"/>
                        <w:rPr>
                          <w:rFonts w:hint="eastAsia"/>
                        </w:rPr>
                      </w:pPr>
                      <w:r>
                        <w:rPr>
                          <w:rFonts w:hint="eastAsia"/>
                        </w:rPr>
                        <w:t>形势政策</w:t>
                      </w:r>
                    </w:p>
                    <w:p w14:paraId="593A600C">
                      <w:pPr>
                        <w:jc w:val="center"/>
                        <w:rPr>
                          <w:rFonts w:hint="eastAsia"/>
                        </w:rPr>
                      </w:pPr>
                      <w:r>
                        <w:rPr>
                          <w:rFonts w:hint="eastAsia"/>
                        </w:rPr>
                        <w:t>筑梦中国</w:t>
                      </w:r>
                    </w:p>
                    <w:p w14:paraId="074C49B1">
                      <w:pPr>
                        <w:jc w:val="center"/>
                        <w:rPr>
                          <w:rFonts w:hint="eastAsia" w:eastAsia="宋体"/>
                          <w:lang w:eastAsia="zh-CN"/>
                        </w:rPr>
                      </w:pPr>
                      <w:r>
                        <w:rPr>
                          <w:rFonts w:hint="eastAsia"/>
                          <w:lang w:eastAsia="zh-CN"/>
                        </w:rPr>
                        <w:t>习近平新时代中国特色社会主义思想概论</w:t>
                      </w:r>
                    </w:p>
                    <w:p w14:paraId="032426AA">
                      <w:pPr>
                        <w:jc w:val="center"/>
                      </w:pPr>
                      <w:r>
                        <w:rPr>
                          <w:rFonts w:hint="eastAsia"/>
                        </w:rPr>
                        <w:t>大学生职业生涯发展与就业指导</w:t>
                      </w:r>
                    </w:p>
                    <w:p w14:paraId="42FC054C">
                      <w:pPr>
                        <w:jc w:val="center"/>
                      </w:pPr>
                      <w:r>
                        <w:rPr>
                          <w:rFonts w:hint="eastAsia"/>
                        </w:rPr>
                        <w:t>大学生健康教育</w:t>
                      </w:r>
                    </w:p>
                    <w:p w14:paraId="4AF79ACB">
                      <w:pPr>
                        <w:jc w:val="center"/>
                      </w:pPr>
                      <w:r>
                        <w:rPr>
                          <w:rFonts w:hint="eastAsia"/>
                          <w:lang w:eastAsia="zh-CN"/>
                        </w:rPr>
                        <w:t>军事理论、</w:t>
                      </w:r>
                      <w:r>
                        <w:rPr>
                          <w:rFonts w:hint="eastAsia"/>
                        </w:rPr>
                        <w:t>体育</w:t>
                      </w:r>
                    </w:p>
                    <w:p w14:paraId="6B189723">
                      <w:pPr>
                        <w:jc w:val="center"/>
                      </w:pPr>
                      <w:r>
                        <w:rPr>
                          <w:rFonts w:hint="eastAsia"/>
                        </w:rPr>
                        <w:t>大学英语</w:t>
                      </w:r>
                    </w:p>
                    <w:p w14:paraId="55B0460C">
                      <w:pPr>
                        <w:jc w:val="center"/>
                      </w:pPr>
                      <w:r>
                        <w:rPr>
                          <w:rFonts w:hint="eastAsia"/>
                        </w:rPr>
                        <w:t>计算机应用基础</w:t>
                      </w:r>
                    </w:p>
                    <w:p w14:paraId="3087EC28">
                      <w:pPr>
                        <w:jc w:val="center"/>
                        <w:rPr>
                          <w:rFonts w:hint="eastAsia" w:eastAsia="宋体"/>
                          <w:lang w:eastAsia="zh-CN"/>
                        </w:rPr>
                      </w:pPr>
                      <w:r>
                        <w:rPr>
                          <w:rFonts w:hint="eastAsia"/>
                        </w:rPr>
                        <w:t>劳动</w:t>
                      </w:r>
                      <w:r>
                        <w:rPr>
                          <w:rFonts w:hint="eastAsia"/>
                          <w:lang w:eastAsia="zh-CN"/>
                        </w:rPr>
                        <w:t>教育</w:t>
                      </w:r>
                    </w:p>
                    <w:p w14:paraId="62D8A4A9"/>
                  </w:txbxContent>
                </v:textbox>
              </v:rect>
            </w:pict>
          </mc:Fallback>
        </mc:AlternateContent>
      </w:r>
      <w:r>
        <w:rPr>
          <w:sz w:val="28"/>
        </w:rPr>
        <mc:AlternateContent>
          <mc:Choice Requires="wps">
            <w:drawing>
              <wp:anchor distT="0" distB="0" distL="114300" distR="114300" simplePos="0" relativeHeight="251671552" behindDoc="0" locked="0" layoutInCell="1" allowOverlap="1">
                <wp:simplePos x="0" y="0"/>
                <wp:positionH relativeFrom="column">
                  <wp:posOffset>1506855</wp:posOffset>
                </wp:positionH>
                <wp:positionV relativeFrom="paragraph">
                  <wp:posOffset>229870</wp:posOffset>
                </wp:positionV>
                <wp:extent cx="1096010" cy="2909570"/>
                <wp:effectExtent l="6350" t="6350" r="21590" b="17780"/>
                <wp:wrapNone/>
                <wp:docPr id="11" name="矩形 11"/>
                <wp:cNvGraphicFramePr/>
                <a:graphic xmlns:a="http://schemas.openxmlformats.org/drawingml/2006/main">
                  <a:graphicData uri="http://schemas.microsoft.com/office/word/2010/wordprocessingShape">
                    <wps:wsp>
                      <wps:cNvSpPr/>
                      <wps:spPr>
                        <a:xfrm>
                          <a:off x="0" y="0"/>
                          <a:ext cx="1096010" cy="2909570"/>
                        </a:xfrm>
                        <a:prstGeom prst="rect">
                          <a:avLst/>
                        </a:prstGeom>
                        <a:solidFill>
                          <a:srgbClr val="B7DEE8"/>
                        </a:solidFill>
                        <a:ln w="12700" cap="flat" cmpd="sng">
                          <a:solidFill>
                            <a:srgbClr val="FFC000"/>
                          </a:solidFill>
                          <a:prstDash val="solid"/>
                          <a:miter/>
                          <a:headEnd type="none" w="med" len="med"/>
                          <a:tailEnd type="none" w="med" len="med"/>
                        </a:ln>
                      </wps:spPr>
                      <wps:txbx>
                        <w:txbxContent>
                          <w:p w14:paraId="29B0138C">
                            <w:pPr>
                              <w:jc w:val="center"/>
                            </w:pPr>
                            <w:r>
                              <w:rPr>
                                <w:rFonts w:hint="eastAsia"/>
                              </w:rPr>
                              <w:t>人体解剖学</w:t>
                            </w:r>
                          </w:p>
                          <w:p w14:paraId="7E6226B9">
                            <w:pPr>
                              <w:jc w:val="center"/>
                            </w:pPr>
                            <w:r>
                              <w:rPr>
                                <w:rFonts w:hint="eastAsia"/>
                              </w:rPr>
                              <w:t>生理学</w:t>
                            </w:r>
                          </w:p>
                          <w:p w14:paraId="4B6AE871">
                            <w:pPr>
                              <w:jc w:val="center"/>
                            </w:pPr>
                            <w:r>
                              <w:rPr>
                                <w:rFonts w:hint="eastAsia"/>
                              </w:rPr>
                              <w:t>病理学</w:t>
                            </w:r>
                          </w:p>
                          <w:p w14:paraId="5194E77E">
                            <w:pPr>
                              <w:jc w:val="center"/>
                              <w:rPr>
                                <w:rFonts w:hint="eastAsia"/>
                                <w:lang w:eastAsia="zh-CN"/>
                              </w:rPr>
                            </w:pPr>
                            <w:r>
                              <w:rPr>
                                <w:rFonts w:hint="eastAsia"/>
                                <w:lang w:eastAsia="zh-CN"/>
                              </w:rPr>
                              <w:t>护用药理学</w:t>
                            </w:r>
                          </w:p>
                          <w:p w14:paraId="18E1A99F">
                            <w:pPr>
                              <w:jc w:val="center"/>
                            </w:pPr>
                            <w:r>
                              <w:rPr>
                                <w:rFonts w:hint="eastAsia"/>
                              </w:rPr>
                              <w:t>生物化学</w:t>
                            </w:r>
                          </w:p>
                          <w:p w14:paraId="72CA1378">
                            <w:pPr>
                              <w:jc w:val="center"/>
                            </w:pPr>
                            <w:r>
                              <w:rPr>
                                <w:rFonts w:hint="eastAsia"/>
                              </w:rPr>
                              <w:t>病原生物学与免疫学</w:t>
                            </w:r>
                          </w:p>
                          <w:p w14:paraId="05F29AA5">
                            <w:pPr>
                              <w:jc w:val="center"/>
                            </w:pPr>
                          </w:p>
                        </w:txbxContent>
                      </wps:txbx>
                      <wps:bodyPr anchor="ctr" anchorCtr="0" upright="1"/>
                    </wps:wsp>
                  </a:graphicData>
                </a:graphic>
              </wp:anchor>
            </w:drawing>
          </mc:Choice>
          <mc:Fallback>
            <w:pict>
              <v:rect id="_x0000_s1026" o:spid="_x0000_s1026" o:spt="1" style="position:absolute;left:0pt;margin-left:118.65pt;margin-top:18.1pt;height:229.1pt;width:86.3pt;z-index:251671552;v-text-anchor:middle;mso-width-relative:page;mso-height-relative:page;" fillcolor="#B7DEE8" filled="t" stroked="t" coordsize="21600,21600" o:gfxdata="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FjTm+2wAAAAoB&#10;AAAPAAAAAAAAAAEAIAAAACIAAABkcnMvZG93bnJldi54bWxQSwECFAAUAAAACACHTuJAeuHJBxgC&#10;AABIBAAADgAAAAAAAAABACAAAAAqAQAAZHJzL2Uyb0RvYy54bWxQSwUGAAAAAAYABgBZAQAAtAUA&#10;AAAA&#10;">
                <v:fill on="t" focussize="0,0"/>
                <v:stroke weight="1pt" color="#FFC000" joinstyle="miter"/>
                <v:imagedata o:title=""/>
                <o:lock v:ext="edit" aspectratio="f"/>
                <v:textbox>
                  <w:txbxContent>
                    <w:p w14:paraId="29B0138C">
                      <w:pPr>
                        <w:jc w:val="center"/>
                      </w:pPr>
                      <w:r>
                        <w:rPr>
                          <w:rFonts w:hint="eastAsia"/>
                        </w:rPr>
                        <w:t>人体解剖学</w:t>
                      </w:r>
                    </w:p>
                    <w:p w14:paraId="7E6226B9">
                      <w:pPr>
                        <w:jc w:val="center"/>
                      </w:pPr>
                      <w:r>
                        <w:rPr>
                          <w:rFonts w:hint="eastAsia"/>
                        </w:rPr>
                        <w:t>生理学</w:t>
                      </w:r>
                    </w:p>
                    <w:p w14:paraId="4B6AE871">
                      <w:pPr>
                        <w:jc w:val="center"/>
                      </w:pPr>
                      <w:r>
                        <w:rPr>
                          <w:rFonts w:hint="eastAsia"/>
                        </w:rPr>
                        <w:t>病理学</w:t>
                      </w:r>
                    </w:p>
                    <w:p w14:paraId="5194E77E">
                      <w:pPr>
                        <w:jc w:val="center"/>
                        <w:rPr>
                          <w:rFonts w:hint="eastAsia"/>
                          <w:lang w:eastAsia="zh-CN"/>
                        </w:rPr>
                      </w:pPr>
                      <w:r>
                        <w:rPr>
                          <w:rFonts w:hint="eastAsia"/>
                          <w:lang w:eastAsia="zh-CN"/>
                        </w:rPr>
                        <w:t>护用药理学</w:t>
                      </w:r>
                    </w:p>
                    <w:p w14:paraId="18E1A99F">
                      <w:pPr>
                        <w:jc w:val="center"/>
                      </w:pPr>
                      <w:r>
                        <w:rPr>
                          <w:rFonts w:hint="eastAsia"/>
                        </w:rPr>
                        <w:t>生物化学</w:t>
                      </w:r>
                    </w:p>
                    <w:p w14:paraId="72CA1378">
                      <w:pPr>
                        <w:jc w:val="center"/>
                      </w:pPr>
                      <w:r>
                        <w:rPr>
                          <w:rFonts w:hint="eastAsia"/>
                        </w:rPr>
                        <w:t>病原生物学与免疫学</w:t>
                      </w:r>
                    </w:p>
                    <w:p w14:paraId="05F29AA5">
                      <w:pPr>
                        <w:jc w:val="center"/>
                      </w:pPr>
                    </w:p>
                  </w:txbxContent>
                </v:textbox>
              </v:rect>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4889500</wp:posOffset>
                </wp:positionH>
                <wp:positionV relativeFrom="paragraph">
                  <wp:posOffset>210820</wp:posOffset>
                </wp:positionV>
                <wp:extent cx="1170305" cy="2903220"/>
                <wp:effectExtent l="6350" t="6350" r="23495" b="24130"/>
                <wp:wrapNone/>
                <wp:docPr id="14" name="矩形 14"/>
                <wp:cNvGraphicFramePr/>
                <a:graphic xmlns:a="http://schemas.openxmlformats.org/drawingml/2006/main">
                  <a:graphicData uri="http://schemas.microsoft.com/office/word/2010/wordprocessingShape">
                    <wps:wsp>
                      <wps:cNvSpPr/>
                      <wps:spPr>
                        <a:xfrm>
                          <a:off x="0" y="0"/>
                          <a:ext cx="1170305" cy="2903220"/>
                        </a:xfrm>
                        <a:prstGeom prst="rect">
                          <a:avLst/>
                        </a:prstGeom>
                        <a:solidFill>
                          <a:srgbClr val="B7DEE8"/>
                        </a:solidFill>
                        <a:ln w="12700" cap="flat" cmpd="sng">
                          <a:solidFill>
                            <a:srgbClr val="FFC000"/>
                          </a:solidFill>
                          <a:prstDash val="solid"/>
                          <a:miter/>
                          <a:headEnd type="none" w="med" len="med"/>
                          <a:tailEnd type="none" w="med" len="med"/>
                        </a:ln>
                      </wps:spPr>
                      <wps:txbx>
                        <w:txbxContent>
                          <w:p w14:paraId="67163096">
                            <w:pPr>
                              <w:jc w:val="center"/>
                              <w:rPr>
                                <w:rFonts w:hint="eastAsia"/>
                                <w:lang w:eastAsia="zh-CN"/>
                              </w:rPr>
                            </w:pPr>
                            <w:r>
                              <w:rPr>
                                <w:rFonts w:hint="eastAsia"/>
                                <w:lang w:eastAsia="zh-CN"/>
                              </w:rPr>
                              <w:t>预防医学</w:t>
                            </w:r>
                          </w:p>
                          <w:p w14:paraId="108F4D99">
                            <w:pPr>
                              <w:jc w:val="center"/>
                              <w:rPr>
                                <w:rFonts w:hint="eastAsia"/>
                                <w:lang w:eastAsia="zh-CN"/>
                              </w:rPr>
                            </w:pPr>
                            <w:r>
                              <w:rPr>
                                <w:rFonts w:hint="eastAsia"/>
                                <w:lang w:eastAsia="zh-CN"/>
                              </w:rPr>
                              <w:t>护理伦理与法律法规</w:t>
                            </w:r>
                          </w:p>
                          <w:p w14:paraId="6B79F289">
                            <w:pPr>
                              <w:jc w:val="center"/>
                              <w:rPr>
                                <w:rFonts w:hint="eastAsia"/>
                              </w:rPr>
                            </w:pPr>
                            <w:r>
                              <w:rPr>
                                <w:rFonts w:hint="eastAsia"/>
                              </w:rPr>
                              <w:t>社区护理</w:t>
                            </w:r>
                          </w:p>
                          <w:p w14:paraId="5AF40819">
                            <w:pPr>
                              <w:jc w:val="center"/>
                              <w:rPr>
                                <w:rFonts w:hint="eastAsia" w:eastAsia="宋体"/>
                                <w:lang w:eastAsia="zh-CN"/>
                              </w:rPr>
                            </w:pPr>
                            <w:r>
                              <w:rPr>
                                <w:rFonts w:hint="eastAsia"/>
                                <w:lang w:eastAsia="zh-CN"/>
                              </w:rPr>
                              <w:t>急救护理技术</w:t>
                            </w:r>
                          </w:p>
                          <w:p w14:paraId="4DDDF9DD">
                            <w:pPr>
                              <w:jc w:val="center"/>
                            </w:pPr>
                            <w:r>
                              <w:rPr>
                                <w:rFonts w:hint="eastAsia"/>
                              </w:rPr>
                              <w:t>康复护理</w:t>
                            </w:r>
                          </w:p>
                          <w:p w14:paraId="5ED20217">
                            <w:pPr>
                              <w:jc w:val="center"/>
                            </w:pPr>
                            <w:r>
                              <w:rPr>
                                <w:rFonts w:hint="eastAsia"/>
                              </w:rPr>
                              <w:t>精神科护理</w:t>
                            </w:r>
                          </w:p>
                          <w:p w14:paraId="4439DBB3">
                            <w:pPr>
                              <w:jc w:val="center"/>
                              <w:rPr>
                                <w:rFonts w:hint="eastAsia"/>
                              </w:rPr>
                            </w:pPr>
                            <w:r>
                              <w:rPr>
                                <w:rFonts w:hint="eastAsia"/>
                              </w:rPr>
                              <w:t>中医护理</w:t>
                            </w:r>
                          </w:p>
                          <w:p w14:paraId="4FB415F2">
                            <w:pPr>
                              <w:jc w:val="center"/>
                              <w:rPr>
                                <w:rFonts w:hint="eastAsia"/>
                                <w:lang w:eastAsia="zh-CN"/>
                              </w:rPr>
                            </w:pPr>
                            <w:r>
                              <w:rPr>
                                <w:rFonts w:hint="eastAsia"/>
                                <w:lang w:eastAsia="zh-CN"/>
                              </w:rPr>
                              <w:t>护理管理学基础</w:t>
                            </w:r>
                          </w:p>
                          <w:p w14:paraId="734303C9">
                            <w:pPr>
                              <w:jc w:val="center"/>
                              <w:rPr>
                                <w:rFonts w:hint="eastAsia"/>
                                <w:lang w:eastAsia="zh-CN"/>
                              </w:rPr>
                            </w:pPr>
                          </w:p>
                        </w:txbxContent>
                      </wps:txbx>
                      <wps:bodyPr anchor="ctr" anchorCtr="0" upright="1"/>
                    </wps:wsp>
                  </a:graphicData>
                </a:graphic>
              </wp:anchor>
            </w:drawing>
          </mc:Choice>
          <mc:Fallback>
            <w:pict>
              <v:rect id="_x0000_s1026" o:spid="_x0000_s1026" o:spt="1" style="position:absolute;left:0pt;margin-left:385pt;margin-top:16.6pt;height:228.6pt;width:92.15pt;z-index:251673600;v-text-anchor:middle;mso-width-relative:page;mso-height-relative:page;" fillcolor="#B7DEE8" filled="t" stroked="t" coordsize="21600,21600" o:gfxdata="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NGmHBPbAAAA&#10;CgEAAA8AAAAAAAAAAQAgAAAAIgAAAGRycy9kb3ducmV2LnhtbFBLAQIUABQAAAAIAIdO4kAbnHuf&#10;GgIAAEgEAAAOAAAAAAAAAAEAIAAAACoBAABkcnMvZTJvRG9jLnhtbFBLBQYAAAAABgAGAFkBAAC2&#10;BQAAAAA=&#10;">
                <v:fill on="t" focussize="0,0"/>
                <v:stroke weight="1pt" color="#FFC000" joinstyle="miter"/>
                <v:imagedata o:title=""/>
                <o:lock v:ext="edit" aspectratio="f"/>
                <v:textbox>
                  <w:txbxContent>
                    <w:p w14:paraId="67163096">
                      <w:pPr>
                        <w:jc w:val="center"/>
                        <w:rPr>
                          <w:rFonts w:hint="eastAsia"/>
                          <w:lang w:eastAsia="zh-CN"/>
                        </w:rPr>
                      </w:pPr>
                      <w:r>
                        <w:rPr>
                          <w:rFonts w:hint="eastAsia"/>
                          <w:lang w:eastAsia="zh-CN"/>
                        </w:rPr>
                        <w:t>预防医学</w:t>
                      </w:r>
                    </w:p>
                    <w:p w14:paraId="108F4D99">
                      <w:pPr>
                        <w:jc w:val="center"/>
                        <w:rPr>
                          <w:rFonts w:hint="eastAsia"/>
                          <w:lang w:eastAsia="zh-CN"/>
                        </w:rPr>
                      </w:pPr>
                      <w:r>
                        <w:rPr>
                          <w:rFonts w:hint="eastAsia"/>
                          <w:lang w:eastAsia="zh-CN"/>
                        </w:rPr>
                        <w:t>护理伦理与法律法规</w:t>
                      </w:r>
                    </w:p>
                    <w:p w14:paraId="6B79F289">
                      <w:pPr>
                        <w:jc w:val="center"/>
                        <w:rPr>
                          <w:rFonts w:hint="eastAsia"/>
                        </w:rPr>
                      </w:pPr>
                      <w:r>
                        <w:rPr>
                          <w:rFonts w:hint="eastAsia"/>
                        </w:rPr>
                        <w:t>社区护理</w:t>
                      </w:r>
                    </w:p>
                    <w:p w14:paraId="5AF40819">
                      <w:pPr>
                        <w:jc w:val="center"/>
                        <w:rPr>
                          <w:rFonts w:hint="eastAsia" w:eastAsia="宋体"/>
                          <w:lang w:eastAsia="zh-CN"/>
                        </w:rPr>
                      </w:pPr>
                      <w:r>
                        <w:rPr>
                          <w:rFonts w:hint="eastAsia"/>
                          <w:lang w:eastAsia="zh-CN"/>
                        </w:rPr>
                        <w:t>急救护理技术</w:t>
                      </w:r>
                    </w:p>
                    <w:p w14:paraId="4DDDF9DD">
                      <w:pPr>
                        <w:jc w:val="center"/>
                      </w:pPr>
                      <w:r>
                        <w:rPr>
                          <w:rFonts w:hint="eastAsia"/>
                        </w:rPr>
                        <w:t>康复护理</w:t>
                      </w:r>
                    </w:p>
                    <w:p w14:paraId="5ED20217">
                      <w:pPr>
                        <w:jc w:val="center"/>
                      </w:pPr>
                      <w:r>
                        <w:rPr>
                          <w:rFonts w:hint="eastAsia"/>
                        </w:rPr>
                        <w:t>精神科护理</w:t>
                      </w:r>
                    </w:p>
                    <w:p w14:paraId="4439DBB3">
                      <w:pPr>
                        <w:jc w:val="center"/>
                        <w:rPr>
                          <w:rFonts w:hint="eastAsia"/>
                        </w:rPr>
                      </w:pPr>
                      <w:r>
                        <w:rPr>
                          <w:rFonts w:hint="eastAsia"/>
                        </w:rPr>
                        <w:t>中医护理</w:t>
                      </w:r>
                    </w:p>
                    <w:p w14:paraId="4FB415F2">
                      <w:pPr>
                        <w:jc w:val="center"/>
                        <w:rPr>
                          <w:rFonts w:hint="eastAsia"/>
                          <w:lang w:eastAsia="zh-CN"/>
                        </w:rPr>
                      </w:pPr>
                      <w:r>
                        <w:rPr>
                          <w:rFonts w:hint="eastAsia"/>
                          <w:lang w:eastAsia="zh-CN"/>
                        </w:rPr>
                        <w:t>护理管理学基础</w:t>
                      </w:r>
                    </w:p>
                    <w:p w14:paraId="734303C9">
                      <w:pPr>
                        <w:jc w:val="center"/>
                        <w:rPr>
                          <w:rFonts w:hint="eastAsia"/>
                          <w:lang w:eastAsia="zh-CN"/>
                        </w:rPr>
                      </w:pPr>
                    </w:p>
                  </w:txbxContent>
                </v:textbox>
              </v:rect>
            </w:pict>
          </mc:Fallback>
        </mc:AlternateContent>
      </w:r>
    </w:p>
    <w:p w14:paraId="6A0F9883">
      <w:pPr>
        <w:ind w:left="464"/>
        <w:rPr>
          <w:b/>
          <w:sz w:val="28"/>
          <w:szCs w:val="28"/>
        </w:rPr>
      </w:pPr>
    </w:p>
    <w:p w14:paraId="3B530995">
      <w:pPr>
        <w:ind w:left="464"/>
        <w:rPr>
          <w:b/>
          <w:sz w:val="28"/>
          <w:szCs w:val="28"/>
        </w:rPr>
      </w:pPr>
    </w:p>
    <w:p w14:paraId="6CB4484A">
      <w:pPr>
        <w:ind w:left="464"/>
        <w:rPr>
          <w:b/>
          <w:sz w:val="28"/>
          <w:szCs w:val="28"/>
        </w:rPr>
      </w:pPr>
    </w:p>
    <w:p w14:paraId="6FDE0D9F">
      <w:pPr>
        <w:ind w:left="464"/>
        <w:rPr>
          <w:b/>
          <w:sz w:val="28"/>
          <w:szCs w:val="28"/>
        </w:rPr>
      </w:pPr>
    </w:p>
    <w:p w14:paraId="1F18A269">
      <w:pPr>
        <w:ind w:left="464"/>
        <w:rPr>
          <w:b/>
          <w:sz w:val="28"/>
          <w:szCs w:val="28"/>
        </w:rPr>
      </w:pPr>
    </w:p>
    <w:p w14:paraId="4B66A4C4">
      <w:pPr>
        <w:ind w:left="464"/>
        <w:rPr>
          <w:b/>
          <w:sz w:val="28"/>
          <w:szCs w:val="28"/>
        </w:rPr>
      </w:pPr>
    </w:p>
    <w:p w14:paraId="03CA71E1">
      <w:pPr>
        <w:numPr>
          <w:ilvl w:val="0"/>
          <w:numId w:val="0"/>
        </w:numPr>
        <w:ind w:left="464" w:leftChars="0"/>
        <w:rPr>
          <w:rFonts w:hint="eastAsia"/>
          <w:b/>
          <w:sz w:val="28"/>
          <w:szCs w:val="28"/>
        </w:rPr>
      </w:pPr>
    </w:p>
    <w:p w14:paraId="52A6E06D">
      <w:pPr>
        <w:numPr>
          <w:ilvl w:val="0"/>
          <w:numId w:val="0"/>
        </w:numPr>
        <w:ind w:left="464" w:leftChars="0"/>
        <w:rPr>
          <w:rFonts w:hint="eastAsia"/>
          <w:b/>
          <w:sz w:val="28"/>
          <w:szCs w:val="28"/>
        </w:rPr>
      </w:pPr>
    </w:p>
    <w:p w14:paraId="7D7FD98E">
      <w:pPr>
        <w:numPr>
          <w:ilvl w:val="0"/>
          <w:numId w:val="0"/>
        </w:numPr>
        <w:ind w:left="464" w:leftChars="0"/>
        <w:rPr>
          <w:rFonts w:hint="eastAsia"/>
          <w:b/>
          <w:sz w:val="28"/>
          <w:szCs w:val="28"/>
        </w:rPr>
      </w:pPr>
    </w:p>
    <w:p w14:paraId="2D9E0132">
      <w:pPr>
        <w:numPr>
          <w:ilvl w:val="0"/>
          <w:numId w:val="0"/>
        </w:numPr>
        <w:ind w:left="464" w:leftChars="0"/>
        <w:rPr>
          <w:rFonts w:hint="eastAsia"/>
          <w:b/>
          <w:sz w:val="28"/>
          <w:szCs w:val="28"/>
        </w:rPr>
      </w:pPr>
    </w:p>
    <w:p w14:paraId="74DA7142">
      <w:pPr>
        <w:numPr>
          <w:ilvl w:val="0"/>
          <w:numId w:val="1"/>
        </w:numPr>
        <w:rPr>
          <w:rFonts w:hint="eastAsia"/>
          <w:b/>
          <w:sz w:val="28"/>
          <w:szCs w:val="28"/>
        </w:rPr>
      </w:pPr>
      <w:r>
        <w:rPr>
          <w:rFonts w:hint="eastAsia"/>
          <w:b/>
          <w:sz w:val="28"/>
          <w:szCs w:val="28"/>
        </w:rPr>
        <w:t>教学进程与学时分配</w:t>
      </w:r>
      <w:r>
        <w:rPr>
          <w:rFonts w:hint="eastAsia"/>
          <w:color w:val="auto"/>
          <w:szCs w:val="21"/>
        </w:rPr>
        <w:t>（见附件：E</w:t>
      </w:r>
      <w:r>
        <w:rPr>
          <w:color w:val="auto"/>
          <w:szCs w:val="21"/>
        </w:rPr>
        <w:t>xcel</w:t>
      </w:r>
      <w:r>
        <w:rPr>
          <w:rFonts w:hint="eastAsia"/>
          <w:color w:val="auto"/>
          <w:szCs w:val="21"/>
        </w:rPr>
        <w:t>电子表格四张表）</w:t>
      </w:r>
    </w:p>
    <w:p w14:paraId="39B951E0">
      <w:pPr>
        <w:widowControl w:val="0"/>
        <w:numPr>
          <w:ilvl w:val="0"/>
          <w:numId w:val="0"/>
        </w:numPr>
        <w:jc w:val="both"/>
        <w:rPr>
          <w:rFonts w:hint="eastAsia"/>
          <w:color w:val="auto"/>
          <w:szCs w:val="21"/>
        </w:rPr>
      </w:pPr>
    </w:p>
    <w:p w14:paraId="0461D84B">
      <w:pPr>
        <w:widowControl w:val="0"/>
        <w:numPr>
          <w:ilvl w:val="0"/>
          <w:numId w:val="0"/>
        </w:numPr>
        <w:jc w:val="both"/>
        <w:rPr>
          <w:rFonts w:hint="eastAsia"/>
          <w:color w:val="auto"/>
          <w:szCs w:val="21"/>
        </w:rPr>
      </w:pPr>
    </w:p>
    <w:p w14:paraId="025BCDBF">
      <w:pPr>
        <w:widowControl w:val="0"/>
        <w:numPr>
          <w:ilvl w:val="0"/>
          <w:numId w:val="0"/>
        </w:numPr>
        <w:jc w:val="both"/>
        <w:rPr>
          <w:rFonts w:hint="eastAsia"/>
          <w:color w:val="auto"/>
          <w:szCs w:val="21"/>
        </w:rPr>
      </w:pPr>
    </w:p>
    <w:p w14:paraId="4355D12E">
      <w:pPr>
        <w:widowControl w:val="0"/>
        <w:numPr>
          <w:ilvl w:val="0"/>
          <w:numId w:val="0"/>
        </w:numPr>
        <w:jc w:val="both"/>
        <w:rPr>
          <w:rFonts w:hint="eastAsia"/>
          <w:color w:val="auto"/>
          <w:szCs w:val="21"/>
        </w:rPr>
      </w:pPr>
    </w:p>
    <w:p w14:paraId="09FB9334">
      <w:pPr>
        <w:numPr>
          <w:ilvl w:val="0"/>
          <w:numId w:val="1"/>
        </w:numPr>
        <w:rPr>
          <w:rFonts w:hint="eastAsia"/>
          <w:b/>
          <w:sz w:val="28"/>
          <w:szCs w:val="28"/>
        </w:rPr>
      </w:pPr>
      <w:r>
        <w:rPr>
          <w:rFonts w:hint="eastAsia"/>
          <w:b/>
          <w:sz w:val="28"/>
          <w:szCs w:val="28"/>
        </w:rPr>
        <w:t>实验、实习、实训、</w:t>
      </w:r>
      <w:r>
        <w:rPr>
          <w:rFonts w:hint="eastAsia"/>
          <w:b/>
          <w:sz w:val="28"/>
          <w:szCs w:val="28"/>
          <w:lang w:eastAsia="zh-CN"/>
        </w:rPr>
        <w:t>岗位</w:t>
      </w:r>
      <w:r>
        <w:rPr>
          <w:rFonts w:hint="eastAsia"/>
          <w:b/>
          <w:sz w:val="28"/>
          <w:szCs w:val="28"/>
        </w:rPr>
        <w:t>实习的系统设计与要求</w:t>
      </w:r>
    </w:p>
    <w:p w14:paraId="60B93836">
      <w:pPr>
        <w:numPr>
          <w:ilvl w:val="0"/>
          <w:numId w:val="0"/>
        </w:numPr>
        <w:rPr>
          <w:rFonts w:hint="eastAsia"/>
          <w:b/>
          <w:sz w:val="28"/>
          <w:szCs w:val="28"/>
        </w:rPr>
      </w:pPr>
    </w:p>
    <w:tbl>
      <w:tblPr>
        <w:tblStyle w:val="11"/>
        <w:tblW w:w="9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1986"/>
        <w:gridCol w:w="2270"/>
        <w:gridCol w:w="702"/>
        <w:gridCol w:w="858"/>
        <w:gridCol w:w="851"/>
        <w:gridCol w:w="1243"/>
      </w:tblGrid>
      <w:tr w14:paraId="71B5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527" w:type="dxa"/>
            <w:vMerge w:val="restart"/>
            <w:noWrap w:val="0"/>
            <w:vAlign w:val="center"/>
          </w:tcPr>
          <w:p w14:paraId="15A815DE">
            <w:pPr>
              <w:jc w:val="center"/>
              <w:rPr>
                <w:szCs w:val="21"/>
              </w:rPr>
            </w:pPr>
            <w:r>
              <w:rPr>
                <w:rFonts w:hint="eastAsia"/>
                <w:szCs w:val="21"/>
              </w:rPr>
              <w:t>课程模块</w:t>
            </w:r>
          </w:p>
        </w:tc>
        <w:tc>
          <w:tcPr>
            <w:tcW w:w="1986" w:type="dxa"/>
            <w:vMerge w:val="restart"/>
            <w:noWrap w:val="0"/>
            <w:vAlign w:val="center"/>
          </w:tcPr>
          <w:p w14:paraId="06F813D7">
            <w:pPr>
              <w:jc w:val="center"/>
              <w:rPr>
                <w:szCs w:val="21"/>
              </w:rPr>
            </w:pPr>
            <w:r>
              <w:rPr>
                <w:rFonts w:hint="eastAsia"/>
                <w:szCs w:val="21"/>
              </w:rPr>
              <w:t>主要内容</w:t>
            </w:r>
          </w:p>
        </w:tc>
        <w:tc>
          <w:tcPr>
            <w:tcW w:w="2270" w:type="dxa"/>
            <w:vMerge w:val="restart"/>
            <w:noWrap w:val="0"/>
            <w:vAlign w:val="center"/>
          </w:tcPr>
          <w:p w14:paraId="24D3393D">
            <w:pPr>
              <w:jc w:val="center"/>
              <w:rPr>
                <w:szCs w:val="21"/>
              </w:rPr>
            </w:pPr>
            <w:r>
              <w:rPr>
                <w:rFonts w:hint="eastAsia"/>
                <w:szCs w:val="21"/>
              </w:rPr>
              <w:t>教学目标</w:t>
            </w:r>
          </w:p>
        </w:tc>
        <w:tc>
          <w:tcPr>
            <w:tcW w:w="702" w:type="dxa"/>
            <w:vMerge w:val="restart"/>
            <w:noWrap w:val="0"/>
            <w:vAlign w:val="center"/>
          </w:tcPr>
          <w:p w14:paraId="7E397ECC">
            <w:pPr>
              <w:jc w:val="center"/>
              <w:rPr>
                <w:szCs w:val="21"/>
              </w:rPr>
            </w:pPr>
            <w:r>
              <w:rPr>
                <w:rFonts w:hint="eastAsia"/>
                <w:szCs w:val="21"/>
              </w:rPr>
              <w:t>学时</w:t>
            </w:r>
          </w:p>
        </w:tc>
        <w:tc>
          <w:tcPr>
            <w:tcW w:w="1709" w:type="dxa"/>
            <w:gridSpan w:val="2"/>
            <w:noWrap w:val="0"/>
            <w:vAlign w:val="center"/>
          </w:tcPr>
          <w:p w14:paraId="06E9EA4E">
            <w:pPr>
              <w:jc w:val="center"/>
              <w:rPr>
                <w:szCs w:val="21"/>
              </w:rPr>
            </w:pPr>
            <w:r>
              <w:rPr>
                <w:rFonts w:hint="eastAsia"/>
                <w:szCs w:val="21"/>
              </w:rPr>
              <w:t>时间安排</w:t>
            </w:r>
          </w:p>
        </w:tc>
        <w:tc>
          <w:tcPr>
            <w:tcW w:w="1243" w:type="dxa"/>
            <w:vMerge w:val="restart"/>
            <w:noWrap w:val="0"/>
            <w:vAlign w:val="center"/>
          </w:tcPr>
          <w:p w14:paraId="5D4292FE">
            <w:pPr>
              <w:jc w:val="center"/>
              <w:rPr>
                <w:szCs w:val="21"/>
              </w:rPr>
            </w:pPr>
            <w:r>
              <w:rPr>
                <w:rFonts w:hint="eastAsia"/>
                <w:szCs w:val="21"/>
              </w:rPr>
              <w:t>地点</w:t>
            </w:r>
          </w:p>
        </w:tc>
      </w:tr>
      <w:tr w14:paraId="48BE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1527" w:type="dxa"/>
            <w:vMerge w:val="continue"/>
            <w:noWrap w:val="0"/>
            <w:vAlign w:val="top"/>
          </w:tcPr>
          <w:p w14:paraId="688CF53B">
            <w:pPr>
              <w:rPr>
                <w:b/>
                <w:sz w:val="28"/>
                <w:szCs w:val="28"/>
              </w:rPr>
            </w:pPr>
          </w:p>
        </w:tc>
        <w:tc>
          <w:tcPr>
            <w:tcW w:w="1986" w:type="dxa"/>
            <w:vMerge w:val="continue"/>
            <w:noWrap w:val="0"/>
            <w:vAlign w:val="top"/>
          </w:tcPr>
          <w:p w14:paraId="74ABAC99">
            <w:pPr>
              <w:rPr>
                <w:b/>
                <w:sz w:val="28"/>
                <w:szCs w:val="28"/>
              </w:rPr>
            </w:pPr>
          </w:p>
        </w:tc>
        <w:tc>
          <w:tcPr>
            <w:tcW w:w="2270" w:type="dxa"/>
            <w:vMerge w:val="continue"/>
            <w:noWrap w:val="0"/>
            <w:vAlign w:val="top"/>
          </w:tcPr>
          <w:p w14:paraId="3F607090">
            <w:pPr>
              <w:rPr>
                <w:b/>
                <w:sz w:val="28"/>
                <w:szCs w:val="28"/>
              </w:rPr>
            </w:pPr>
          </w:p>
        </w:tc>
        <w:tc>
          <w:tcPr>
            <w:tcW w:w="702" w:type="dxa"/>
            <w:vMerge w:val="continue"/>
            <w:noWrap w:val="0"/>
            <w:vAlign w:val="top"/>
          </w:tcPr>
          <w:p w14:paraId="63018FEA">
            <w:pPr>
              <w:rPr>
                <w:b/>
                <w:sz w:val="28"/>
                <w:szCs w:val="28"/>
              </w:rPr>
            </w:pPr>
          </w:p>
        </w:tc>
        <w:tc>
          <w:tcPr>
            <w:tcW w:w="858" w:type="dxa"/>
            <w:noWrap w:val="0"/>
            <w:vAlign w:val="center"/>
          </w:tcPr>
          <w:p w14:paraId="598CBC07">
            <w:pPr>
              <w:jc w:val="center"/>
              <w:rPr>
                <w:szCs w:val="21"/>
              </w:rPr>
            </w:pPr>
            <w:r>
              <w:rPr>
                <w:rFonts w:hint="eastAsia"/>
                <w:szCs w:val="21"/>
              </w:rPr>
              <w:t>学期</w:t>
            </w:r>
          </w:p>
        </w:tc>
        <w:tc>
          <w:tcPr>
            <w:tcW w:w="851" w:type="dxa"/>
            <w:noWrap w:val="0"/>
            <w:vAlign w:val="center"/>
          </w:tcPr>
          <w:p w14:paraId="76DDD154">
            <w:pPr>
              <w:jc w:val="center"/>
              <w:rPr>
                <w:szCs w:val="21"/>
              </w:rPr>
            </w:pPr>
            <w:r>
              <w:rPr>
                <w:rFonts w:hint="eastAsia"/>
                <w:szCs w:val="21"/>
              </w:rPr>
              <w:t>周数</w:t>
            </w:r>
          </w:p>
        </w:tc>
        <w:tc>
          <w:tcPr>
            <w:tcW w:w="1243" w:type="dxa"/>
            <w:vMerge w:val="continue"/>
            <w:noWrap w:val="0"/>
            <w:vAlign w:val="top"/>
          </w:tcPr>
          <w:p w14:paraId="33D84B8F">
            <w:pPr>
              <w:rPr>
                <w:b/>
                <w:sz w:val="28"/>
                <w:szCs w:val="28"/>
              </w:rPr>
            </w:pPr>
          </w:p>
        </w:tc>
      </w:tr>
      <w:tr w14:paraId="4F92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5" w:hRule="atLeast"/>
        </w:trPr>
        <w:tc>
          <w:tcPr>
            <w:tcW w:w="1527" w:type="dxa"/>
            <w:noWrap w:val="0"/>
            <w:vAlign w:val="center"/>
          </w:tcPr>
          <w:p w14:paraId="1996C238">
            <w:pPr>
              <w:jc w:val="center"/>
              <w:rPr>
                <w:szCs w:val="21"/>
              </w:rPr>
            </w:pPr>
            <w:r>
              <w:rPr>
                <w:rFonts w:hint="eastAsia"/>
                <w:szCs w:val="21"/>
              </w:rPr>
              <w:t>基本技能</w:t>
            </w:r>
          </w:p>
        </w:tc>
        <w:tc>
          <w:tcPr>
            <w:tcW w:w="1986" w:type="dxa"/>
            <w:noWrap w:val="0"/>
            <w:vAlign w:val="top"/>
          </w:tcPr>
          <w:p w14:paraId="0E6901A6">
            <w:pPr>
              <w:rPr>
                <w:rFonts w:hint="eastAsia"/>
                <w:szCs w:val="21"/>
              </w:rPr>
            </w:pPr>
          </w:p>
          <w:p w14:paraId="2A5F23FF">
            <w:pPr>
              <w:rPr>
                <w:rFonts w:hint="eastAsia"/>
                <w:szCs w:val="21"/>
              </w:rPr>
            </w:pPr>
            <w:r>
              <w:rPr>
                <w:rFonts w:hint="eastAsia"/>
                <w:szCs w:val="21"/>
              </w:rPr>
              <w:t>铺床法、各种运送法、安置各种卧位、无菌技术基本操作、隔离技术基本操作、口腔护理、床上擦浴、生命体征测量、鼻饲法、</w:t>
            </w:r>
          </w:p>
          <w:p w14:paraId="023EF341">
            <w:pPr>
              <w:rPr>
                <w:rFonts w:ascii="宋体" w:hAnsi="宋体"/>
                <w:szCs w:val="21"/>
              </w:rPr>
            </w:pPr>
            <w:r>
              <w:rPr>
                <w:rFonts w:hint="eastAsia" w:ascii="宋体" w:hAnsi="宋体"/>
                <w:szCs w:val="21"/>
              </w:rPr>
              <w:t>导尿术、各种灌肠法、皮内注射法、皮下注射法、肌内注射法、静脉注射法、各种皮试液的配制、周围静脉输液法、心肺复苏术、氧气吸入法、吸痰法、体温单绘制</w:t>
            </w:r>
          </w:p>
        </w:tc>
        <w:tc>
          <w:tcPr>
            <w:tcW w:w="2270" w:type="dxa"/>
            <w:noWrap w:val="0"/>
            <w:vAlign w:val="top"/>
          </w:tcPr>
          <w:p w14:paraId="7E7C7230">
            <w:pPr>
              <w:rPr>
                <w:rFonts w:hint="eastAsia"/>
                <w:szCs w:val="21"/>
              </w:rPr>
            </w:pPr>
          </w:p>
          <w:p w14:paraId="0A2D2242">
            <w:pPr>
              <w:rPr>
                <w:rFonts w:hint="eastAsia"/>
                <w:szCs w:val="21"/>
              </w:rPr>
            </w:pPr>
          </w:p>
          <w:p w14:paraId="1D3B9BD7">
            <w:pPr>
              <w:rPr>
                <w:rFonts w:hint="eastAsia"/>
                <w:szCs w:val="21"/>
              </w:rPr>
            </w:pPr>
          </w:p>
          <w:p w14:paraId="58CED1B6">
            <w:pPr>
              <w:rPr>
                <w:rFonts w:hint="eastAsia"/>
                <w:szCs w:val="21"/>
              </w:rPr>
            </w:pPr>
          </w:p>
          <w:p w14:paraId="4C00D062">
            <w:pPr>
              <w:rPr>
                <w:rFonts w:hint="eastAsia"/>
                <w:szCs w:val="21"/>
              </w:rPr>
            </w:pPr>
          </w:p>
          <w:p w14:paraId="0380D578">
            <w:pPr>
              <w:ind w:firstLine="420" w:firstLineChars="200"/>
              <w:rPr>
                <w:rFonts w:ascii="宋体" w:hAnsi="宋体"/>
                <w:szCs w:val="21"/>
              </w:rPr>
            </w:pPr>
            <w:r>
              <w:rPr>
                <w:rFonts w:hint="eastAsia"/>
                <w:szCs w:val="21"/>
                <w:lang w:eastAsia="zh-CN"/>
              </w:rPr>
              <w:t>通过学习</w:t>
            </w:r>
            <w:r>
              <w:rPr>
                <w:rFonts w:hint="eastAsia"/>
                <w:szCs w:val="21"/>
              </w:rPr>
              <w:t>能熟练掌握各项基础护理操作，具有较强的动手能力；学会运用护理程序的工作方法，</w:t>
            </w:r>
            <w:r>
              <w:rPr>
                <w:rFonts w:hint="eastAsia" w:ascii="宋体" w:hAnsi="宋体"/>
                <w:szCs w:val="21"/>
              </w:rPr>
              <w:t>提供适</w:t>
            </w:r>
          </w:p>
          <w:p w14:paraId="3AD14E68">
            <w:pPr>
              <w:rPr>
                <w:rFonts w:ascii="宋体" w:hAnsi="宋体"/>
                <w:szCs w:val="21"/>
              </w:rPr>
            </w:pPr>
            <w:r>
              <w:rPr>
                <w:rFonts w:hint="eastAsia" w:ascii="宋体" w:hAnsi="宋体"/>
                <w:szCs w:val="21"/>
              </w:rPr>
              <w:t>合病人身心需要的整</w:t>
            </w:r>
            <w:r>
              <w:rPr>
                <w:rFonts w:hint="eastAsia" w:ascii="宋体" w:hAnsi="宋体"/>
                <w:szCs w:val="21"/>
                <w:lang w:eastAsia="zh-CN"/>
              </w:rPr>
              <w:t>体</w:t>
            </w:r>
            <w:r>
              <w:rPr>
                <w:rFonts w:hint="eastAsia" w:ascii="宋体" w:hAnsi="宋体"/>
                <w:szCs w:val="21"/>
              </w:rPr>
              <w:t>护理。</w:t>
            </w:r>
          </w:p>
        </w:tc>
        <w:tc>
          <w:tcPr>
            <w:tcW w:w="702" w:type="dxa"/>
            <w:noWrap w:val="0"/>
            <w:vAlign w:val="top"/>
          </w:tcPr>
          <w:p w14:paraId="69BCB912">
            <w:pPr>
              <w:rPr>
                <w:rFonts w:hint="eastAsia" w:ascii="宋体" w:hAnsi="宋体"/>
                <w:szCs w:val="21"/>
              </w:rPr>
            </w:pPr>
          </w:p>
          <w:p w14:paraId="65200270">
            <w:pPr>
              <w:rPr>
                <w:rFonts w:hint="eastAsia" w:ascii="宋体" w:hAnsi="宋体"/>
                <w:szCs w:val="21"/>
              </w:rPr>
            </w:pPr>
          </w:p>
          <w:p w14:paraId="1080827F">
            <w:pPr>
              <w:rPr>
                <w:rFonts w:hint="eastAsia" w:ascii="宋体" w:hAnsi="宋体"/>
                <w:szCs w:val="21"/>
              </w:rPr>
            </w:pPr>
          </w:p>
          <w:p w14:paraId="670F1567">
            <w:pPr>
              <w:rPr>
                <w:rFonts w:hint="eastAsia" w:ascii="宋体" w:hAnsi="宋体"/>
                <w:szCs w:val="21"/>
              </w:rPr>
            </w:pPr>
          </w:p>
          <w:p w14:paraId="1C95E4E4">
            <w:pPr>
              <w:rPr>
                <w:rFonts w:hint="eastAsia" w:ascii="宋体" w:hAnsi="宋体"/>
                <w:szCs w:val="21"/>
              </w:rPr>
            </w:pPr>
          </w:p>
          <w:p w14:paraId="6E794D5E">
            <w:pPr>
              <w:rPr>
                <w:rFonts w:hint="eastAsia" w:ascii="宋体" w:hAnsi="宋体"/>
                <w:szCs w:val="21"/>
              </w:rPr>
            </w:pPr>
          </w:p>
          <w:p w14:paraId="0808159C">
            <w:pPr>
              <w:rPr>
                <w:rFonts w:hint="eastAsia" w:ascii="宋体" w:hAnsi="宋体"/>
                <w:szCs w:val="21"/>
              </w:rPr>
            </w:pPr>
          </w:p>
          <w:p w14:paraId="34DDAAB5">
            <w:pPr>
              <w:rPr>
                <w:rFonts w:hint="default" w:ascii="宋体" w:hAnsi="宋体" w:eastAsia="宋体" w:cs="Times New Roman"/>
                <w:kern w:val="2"/>
                <w:sz w:val="21"/>
                <w:szCs w:val="21"/>
                <w:lang w:val="en-US" w:eastAsia="zh-CN" w:bidi="ar-SA"/>
              </w:rPr>
            </w:pPr>
            <w:r>
              <w:rPr>
                <w:rFonts w:hint="eastAsia" w:ascii="宋体" w:hAnsi="宋体" w:eastAsia="宋体"/>
                <w:szCs w:val="21"/>
                <w:lang w:val="en-US" w:eastAsia="zh-CN"/>
              </w:rPr>
              <w:t>72</w:t>
            </w:r>
          </w:p>
        </w:tc>
        <w:tc>
          <w:tcPr>
            <w:tcW w:w="858" w:type="dxa"/>
            <w:noWrap w:val="0"/>
            <w:vAlign w:val="top"/>
          </w:tcPr>
          <w:p w14:paraId="7BD1257D">
            <w:pPr>
              <w:rPr>
                <w:rFonts w:hint="eastAsia" w:ascii="宋体" w:hAnsi="宋体"/>
                <w:szCs w:val="21"/>
              </w:rPr>
            </w:pPr>
          </w:p>
          <w:p w14:paraId="02799502">
            <w:pPr>
              <w:rPr>
                <w:rFonts w:hint="eastAsia" w:ascii="宋体" w:hAnsi="宋体"/>
                <w:szCs w:val="21"/>
              </w:rPr>
            </w:pPr>
          </w:p>
          <w:p w14:paraId="13EB26DA">
            <w:pPr>
              <w:rPr>
                <w:rFonts w:hint="eastAsia" w:ascii="宋体" w:hAnsi="宋体"/>
                <w:szCs w:val="21"/>
              </w:rPr>
            </w:pPr>
          </w:p>
          <w:p w14:paraId="4F279F97">
            <w:pPr>
              <w:rPr>
                <w:rFonts w:hint="eastAsia" w:ascii="宋体" w:hAnsi="宋体"/>
                <w:szCs w:val="21"/>
              </w:rPr>
            </w:pPr>
          </w:p>
          <w:p w14:paraId="3C1A7FED">
            <w:pPr>
              <w:rPr>
                <w:rFonts w:hint="eastAsia" w:ascii="宋体" w:hAnsi="宋体"/>
                <w:szCs w:val="21"/>
              </w:rPr>
            </w:pPr>
          </w:p>
          <w:p w14:paraId="49CDA744">
            <w:pPr>
              <w:rPr>
                <w:rFonts w:hint="eastAsia" w:ascii="宋体" w:hAnsi="宋体"/>
                <w:szCs w:val="21"/>
              </w:rPr>
            </w:pPr>
          </w:p>
          <w:p w14:paraId="72CDBDAF">
            <w:pPr>
              <w:rPr>
                <w:rFonts w:hint="eastAsia" w:ascii="宋体" w:hAnsi="宋体"/>
                <w:szCs w:val="21"/>
              </w:rPr>
            </w:pPr>
          </w:p>
          <w:p w14:paraId="1B4DEC45">
            <w:pPr>
              <w:ind w:firstLine="210" w:firstLineChars="100"/>
              <w:rPr>
                <w:rFonts w:ascii="宋体" w:hAnsi="宋体"/>
                <w:szCs w:val="21"/>
              </w:rPr>
            </w:pPr>
            <w:r>
              <w:rPr>
                <w:rFonts w:hint="eastAsia" w:ascii="宋体" w:hAnsi="宋体"/>
                <w:szCs w:val="21"/>
              </w:rPr>
              <w:t>2</w:t>
            </w:r>
          </w:p>
        </w:tc>
        <w:tc>
          <w:tcPr>
            <w:tcW w:w="851" w:type="dxa"/>
            <w:noWrap w:val="0"/>
            <w:vAlign w:val="top"/>
          </w:tcPr>
          <w:p w14:paraId="1695E707">
            <w:pPr>
              <w:ind w:firstLine="420" w:firstLineChars="200"/>
              <w:rPr>
                <w:rFonts w:hint="eastAsia" w:ascii="宋体" w:hAnsi="宋体"/>
                <w:szCs w:val="21"/>
              </w:rPr>
            </w:pPr>
          </w:p>
          <w:p w14:paraId="5B26ECC2">
            <w:pPr>
              <w:ind w:firstLine="420" w:firstLineChars="200"/>
              <w:rPr>
                <w:rFonts w:hint="eastAsia" w:ascii="宋体" w:hAnsi="宋体"/>
                <w:szCs w:val="21"/>
              </w:rPr>
            </w:pPr>
          </w:p>
          <w:p w14:paraId="3FEEB634">
            <w:pPr>
              <w:ind w:firstLine="420" w:firstLineChars="200"/>
              <w:rPr>
                <w:rFonts w:hint="eastAsia" w:ascii="宋体" w:hAnsi="宋体"/>
                <w:szCs w:val="21"/>
              </w:rPr>
            </w:pPr>
          </w:p>
          <w:p w14:paraId="1A423E67">
            <w:pPr>
              <w:ind w:firstLine="420" w:firstLineChars="200"/>
              <w:rPr>
                <w:rFonts w:hint="eastAsia" w:ascii="宋体" w:hAnsi="宋体"/>
                <w:szCs w:val="21"/>
              </w:rPr>
            </w:pPr>
          </w:p>
          <w:p w14:paraId="2B312C33">
            <w:pPr>
              <w:ind w:firstLine="420" w:firstLineChars="200"/>
              <w:rPr>
                <w:rFonts w:hint="eastAsia" w:ascii="宋体" w:hAnsi="宋体"/>
                <w:szCs w:val="21"/>
              </w:rPr>
            </w:pPr>
          </w:p>
          <w:p w14:paraId="4C61ECB5">
            <w:pPr>
              <w:ind w:firstLine="420" w:firstLineChars="200"/>
              <w:rPr>
                <w:rFonts w:hint="eastAsia" w:ascii="宋体" w:hAnsi="宋体"/>
                <w:szCs w:val="21"/>
              </w:rPr>
            </w:pPr>
          </w:p>
          <w:p w14:paraId="273340AC">
            <w:pPr>
              <w:rPr>
                <w:rFonts w:hint="eastAsia" w:ascii="宋体" w:hAnsi="宋体"/>
                <w:szCs w:val="21"/>
                <w:lang w:val="en-US" w:eastAsia="zh-CN"/>
              </w:rPr>
            </w:pPr>
          </w:p>
          <w:p w14:paraId="56E71939">
            <w:pPr>
              <w:rPr>
                <w:rFonts w:hint="default" w:ascii="宋体" w:hAnsi="宋体" w:eastAsia="宋体"/>
                <w:szCs w:val="21"/>
                <w:lang w:val="en-US" w:eastAsia="zh-CN"/>
              </w:rPr>
            </w:pPr>
            <w:r>
              <w:rPr>
                <w:rFonts w:hint="eastAsia" w:ascii="宋体" w:hAnsi="宋体"/>
                <w:szCs w:val="21"/>
                <w:lang w:val="en-US" w:eastAsia="zh-CN"/>
              </w:rPr>
              <w:t>18</w:t>
            </w:r>
          </w:p>
        </w:tc>
        <w:tc>
          <w:tcPr>
            <w:tcW w:w="1243" w:type="dxa"/>
            <w:noWrap w:val="0"/>
            <w:vAlign w:val="top"/>
          </w:tcPr>
          <w:p w14:paraId="2285FC30">
            <w:pPr>
              <w:rPr>
                <w:rFonts w:hint="eastAsia"/>
                <w:szCs w:val="21"/>
              </w:rPr>
            </w:pPr>
          </w:p>
          <w:p w14:paraId="734E2443">
            <w:pPr>
              <w:rPr>
                <w:rFonts w:hint="eastAsia"/>
                <w:szCs w:val="21"/>
              </w:rPr>
            </w:pPr>
          </w:p>
          <w:p w14:paraId="72B5FA93">
            <w:pPr>
              <w:rPr>
                <w:rFonts w:hint="eastAsia"/>
                <w:szCs w:val="21"/>
              </w:rPr>
            </w:pPr>
          </w:p>
          <w:p w14:paraId="37CDEC7D">
            <w:pPr>
              <w:rPr>
                <w:rFonts w:hint="eastAsia"/>
                <w:szCs w:val="21"/>
              </w:rPr>
            </w:pPr>
          </w:p>
          <w:p w14:paraId="7890D724">
            <w:pPr>
              <w:rPr>
                <w:szCs w:val="21"/>
              </w:rPr>
            </w:pPr>
            <w:r>
              <w:rPr>
                <w:rFonts w:hint="eastAsia"/>
                <w:szCs w:val="21"/>
                <w:lang w:eastAsia="zh-CN"/>
              </w:rPr>
              <w:t>校内</w:t>
            </w:r>
            <w:r>
              <w:rPr>
                <w:rFonts w:hint="eastAsia"/>
                <w:szCs w:val="21"/>
              </w:rPr>
              <w:t>实训室</w:t>
            </w:r>
          </w:p>
        </w:tc>
      </w:tr>
      <w:tr w14:paraId="43CD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trPr>
        <w:tc>
          <w:tcPr>
            <w:tcW w:w="1527" w:type="dxa"/>
            <w:noWrap w:val="0"/>
            <w:vAlign w:val="top"/>
          </w:tcPr>
          <w:p w14:paraId="05907BBC">
            <w:pPr>
              <w:rPr>
                <w:rFonts w:hint="eastAsia" w:ascii="宋体" w:hAnsi="宋体"/>
                <w:szCs w:val="21"/>
              </w:rPr>
            </w:pPr>
          </w:p>
          <w:p w14:paraId="6328FCAA">
            <w:pPr>
              <w:rPr>
                <w:rFonts w:hint="eastAsia" w:ascii="宋体" w:hAnsi="宋体"/>
                <w:szCs w:val="21"/>
              </w:rPr>
            </w:pPr>
          </w:p>
          <w:p w14:paraId="196E392D">
            <w:pPr>
              <w:rPr>
                <w:rFonts w:hint="eastAsia" w:ascii="宋体" w:hAnsi="宋体"/>
                <w:szCs w:val="21"/>
              </w:rPr>
            </w:pPr>
          </w:p>
          <w:p w14:paraId="550606F7">
            <w:pPr>
              <w:rPr>
                <w:rFonts w:hint="eastAsia" w:ascii="宋体" w:hAnsi="宋体"/>
                <w:szCs w:val="21"/>
              </w:rPr>
            </w:pPr>
          </w:p>
          <w:p w14:paraId="57932311">
            <w:pPr>
              <w:ind w:firstLine="210" w:firstLineChars="100"/>
              <w:rPr>
                <w:rFonts w:ascii="宋体" w:hAnsi="宋体"/>
                <w:szCs w:val="21"/>
              </w:rPr>
            </w:pPr>
            <w:r>
              <w:rPr>
                <w:rFonts w:hint="eastAsia" w:ascii="宋体" w:hAnsi="宋体"/>
                <w:szCs w:val="21"/>
              </w:rPr>
              <w:t>专业技能</w:t>
            </w:r>
          </w:p>
        </w:tc>
        <w:tc>
          <w:tcPr>
            <w:tcW w:w="1986" w:type="dxa"/>
            <w:noWrap w:val="0"/>
            <w:vAlign w:val="top"/>
          </w:tcPr>
          <w:p w14:paraId="6370C25D">
            <w:pPr>
              <w:pStyle w:val="15"/>
              <w:numPr>
                <w:ilvl w:val="0"/>
                <w:numId w:val="0"/>
              </w:numPr>
              <w:ind w:leftChars="0"/>
              <w:rPr>
                <w:rFonts w:hint="eastAsia" w:ascii="宋体" w:hAnsi="宋体"/>
                <w:szCs w:val="21"/>
                <w:lang w:eastAsia="zh-CN"/>
              </w:rPr>
            </w:pPr>
            <w:r>
              <w:rPr>
                <w:rFonts w:hint="eastAsia" w:ascii="宋体" w:hAnsi="宋体"/>
                <w:szCs w:val="21"/>
                <w:lang w:val="en-US" w:eastAsia="zh-CN"/>
              </w:rPr>
              <w:t>1.</w:t>
            </w:r>
            <w:r>
              <w:rPr>
                <w:rFonts w:hint="eastAsia" w:ascii="宋体" w:hAnsi="宋体"/>
                <w:szCs w:val="21"/>
                <w:lang w:eastAsia="zh-CN"/>
              </w:rPr>
              <w:t>急救相关技能</w:t>
            </w:r>
          </w:p>
          <w:p w14:paraId="5C00B4DE">
            <w:pPr>
              <w:pStyle w:val="15"/>
              <w:numPr>
                <w:ilvl w:val="0"/>
                <w:numId w:val="0"/>
              </w:numPr>
              <w:ind w:leftChars="0"/>
              <w:rPr>
                <w:rFonts w:hint="eastAsia" w:ascii="宋体" w:hAnsi="宋体"/>
                <w:szCs w:val="21"/>
                <w:lang w:val="en-US" w:eastAsia="zh-CN"/>
              </w:rPr>
            </w:pPr>
            <w:r>
              <w:rPr>
                <w:rFonts w:hint="eastAsia" w:ascii="宋体" w:hAnsi="宋体"/>
                <w:szCs w:val="21"/>
                <w:lang w:val="en-US" w:eastAsia="zh-CN"/>
              </w:rPr>
              <w:t>2.标本采集</w:t>
            </w:r>
          </w:p>
          <w:p w14:paraId="63C8D4A5">
            <w:pPr>
              <w:pStyle w:val="15"/>
              <w:numPr>
                <w:ilvl w:val="0"/>
                <w:numId w:val="0"/>
              </w:numPr>
              <w:ind w:leftChars="0"/>
              <w:rPr>
                <w:rFonts w:hint="default" w:ascii="宋体" w:hAnsi="宋体"/>
                <w:szCs w:val="21"/>
                <w:lang w:val="en-US" w:eastAsia="zh-CN"/>
              </w:rPr>
            </w:pPr>
            <w:r>
              <w:rPr>
                <w:rFonts w:hint="eastAsia" w:ascii="宋体" w:hAnsi="宋体"/>
                <w:szCs w:val="21"/>
                <w:lang w:val="en-US" w:eastAsia="zh-CN"/>
              </w:rPr>
              <w:t>3.身体评估</w:t>
            </w:r>
          </w:p>
          <w:p w14:paraId="1EFA3C24">
            <w:pPr>
              <w:pStyle w:val="15"/>
              <w:numPr>
                <w:ilvl w:val="0"/>
                <w:numId w:val="0"/>
              </w:numPr>
              <w:ind w:leftChars="0"/>
              <w:rPr>
                <w:rFonts w:hint="eastAsia" w:ascii="宋体" w:hAnsi="宋体"/>
                <w:szCs w:val="21"/>
                <w:lang w:val="en-US" w:eastAsia="zh-CN"/>
              </w:rPr>
            </w:pPr>
            <w:r>
              <w:rPr>
                <w:rFonts w:hint="eastAsia" w:ascii="宋体" w:hAnsi="宋体"/>
                <w:szCs w:val="21"/>
                <w:lang w:val="en-US" w:eastAsia="zh-CN"/>
              </w:rPr>
              <w:t>4.皮肤造口护理</w:t>
            </w:r>
          </w:p>
          <w:p w14:paraId="4A9957C8">
            <w:pPr>
              <w:pStyle w:val="15"/>
              <w:numPr>
                <w:ilvl w:val="0"/>
                <w:numId w:val="0"/>
              </w:numPr>
              <w:ind w:leftChars="0"/>
              <w:rPr>
                <w:rFonts w:hint="eastAsia" w:ascii="宋体" w:hAnsi="宋体"/>
                <w:szCs w:val="21"/>
                <w:lang w:val="en-US" w:eastAsia="zh-CN"/>
              </w:rPr>
            </w:pPr>
            <w:r>
              <w:rPr>
                <w:rFonts w:hint="eastAsia" w:ascii="宋体" w:hAnsi="宋体"/>
                <w:szCs w:val="21"/>
                <w:lang w:val="en-US" w:eastAsia="zh-CN"/>
              </w:rPr>
              <w:t>5.病人入出院护理</w:t>
            </w:r>
          </w:p>
          <w:p w14:paraId="689F79DA">
            <w:pPr>
              <w:pStyle w:val="15"/>
              <w:numPr>
                <w:ilvl w:val="0"/>
                <w:numId w:val="0"/>
              </w:numPr>
              <w:ind w:leftChars="0"/>
              <w:rPr>
                <w:rFonts w:hint="eastAsia" w:ascii="宋体" w:hAnsi="宋体"/>
                <w:szCs w:val="21"/>
                <w:lang w:val="en-US" w:eastAsia="zh-CN"/>
              </w:rPr>
            </w:pPr>
            <w:r>
              <w:rPr>
                <w:rFonts w:hint="eastAsia" w:ascii="宋体" w:hAnsi="宋体"/>
                <w:szCs w:val="21"/>
                <w:lang w:val="en-US" w:eastAsia="zh-CN"/>
              </w:rPr>
              <w:t>6.引流管护理</w:t>
            </w:r>
          </w:p>
          <w:p w14:paraId="0BD5AF69">
            <w:pPr>
              <w:pStyle w:val="15"/>
              <w:numPr>
                <w:ilvl w:val="0"/>
                <w:numId w:val="0"/>
              </w:numPr>
              <w:ind w:leftChars="0"/>
              <w:rPr>
                <w:rFonts w:hint="default" w:ascii="宋体" w:hAnsi="宋体"/>
                <w:szCs w:val="21"/>
                <w:lang w:val="en-US" w:eastAsia="zh-CN"/>
              </w:rPr>
            </w:pPr>
            <w:r>
              <w:rPr>
                <w:rFonts w:hint="eastAsia" w:ascii="宋体" w:hAnsi="宋体"/>
                <w:szCs w:val="21"/>
                <w:lang w:val="en-US" w:eastAsia="zh-CN"/>
              </w:rPr>
              <w:t>7.新生儿及婴幼儿护理</w:t>
            </w:r>
          </w:p>
        </w:tc>
        <w:tc>
          <w:tcPr>
            <w:tcW w:w="2270" w:type="dxa"/>
            <w:noWrap w:val="0"/>
            <w:vAlign w:val="center"/>
          </w:tcPr>
          <w:p w14:paraId="11937AC6">
            <w:pPr>
              <w:ind w:firstLine="420" w:firstLineChars="200"/>
              <w:jc w:val="both"/>
              <w:rPr>
                <w:rFonts w:hint="eastAsia" w:ascii="宋体" w:hAnsi="宋体" w:eastAsia="宋体"/>
                <w:szCs w:val="21"/>
                <w:lang w:eastAsia="zh-CN"/>
              </w:rPr>
            </w:pPr>
            <w:r>
              <w:rPr>
                <w:rFonts w:hint="eastAsia" w:ascii="宋体" w:hAnsi="宋体"/>
                <w:szCs w:val="21"/>
                <w:lang w:eastAsia="zh-CN"/>
              </w:rPr>
              <w:t>能够熟练</w:t>
            </w:r>
            <w:r>
              <w:rPr>
                <w:rFonts w:hint="eastAsia" w:ascii="宋体" w:hAnsi="宋体"/>
                <w:szCs w:val="21"/>
              </w:rPr>
              <w:t>掌握</w:t>
            </w:r>
            <w:r>
              <w:rPr>
                <w:rFonts w:hint="eastAsia" w:ascii="宋体" w:hAnsi="宋体"/>
                <w:szCs w:val="21"/>
                <w:lang w:eastAsia="zh-CN"/>
              </w:rPr>
              <w:t>各项专业技能。</w:t>
            </w:r>
          </w:p>
          <w:p w14:paraId="66C4237A">
            <w:pPr>
              <w:jc w:val="center"/>
              <w:rPr>
                <w:rFonts w:hint="eastAsia" w:ascii="宋体" w:hAnsi="宋体"/>
                <w:szCs w:val="21"/>
              </w:rPr>
            </w:pPr>
          </w:p>
        </w:tc>
        <w:tc>
          <w:tcPr>
            <w:tcW w:w="702" w:type="dxa"/>
            <w:noWrap w:val="0"/>
            <w:vAlign w:val="top"/>
          </w:tcPr>
          <w:p w14:paraId="18A852A2">
            <w:pPr>
              <w:rPr>
                <w:rFonts w:hint="eastAsia" w:ascii="宋体" w:hAnsi="宋体"/>
                <w:szCs w:val="21"/>
              </w:rPr>
            </w:pPr>
          </w:p>
          <w:p w14:paraId="7531C6F2">
            <w:pPr>
              <w:rPr>
                <w:rFonts w:hint="eastAsia" w:ascii="宋体" w:hAnsi="宋体"/>
                <w:szCs w:val="21"/>
              </w:rPr>
            </w:pPr>
          </w:p>
          <w:p w14:paraId="63F9DFB6">
            <w:pPr>
              <w:rPr>
                <w:rFonts w:hint="eastAsia" w:ascii="宋体" w:hAnsi="宋体"/>
                <w:szCs w:val="21"/>
              </w:rPr>
            </w:pPr>
          </w:p>
          <w:p w14:paraId="28BD94B4">
            <w:pPr>
              <w:rPr>
                <w:rFonts w:hint="default" w:ascii="宋体" w:hAnsi="宋体" w:eastAsia="宋体"/>
                <w:szCs w:val="21"/>
                <w:lang w:val="en-US" w:eastAsia="zh-CN"/>
              </w:rPr>
            </w:pPr>
            <w:r>
              <w:rPr>
                <w:rFonts w:hint="eastAsia" w:ascii="宋体" w:hAnsi="宋体"/>
                <w:szCs w:val="21"/>
                <w:lang w:val="en-US" w:eastAsia="zh-CN"/>
              </w:rPr>
              <w:t>104</w:t>
            </w:r>
          </w:p>
        </w:tc>
        <w:tc>
          <w:tcPr>
            <w:tcW w:w="858" w:type="dxa"/>
            <w:noWrap w:val="0"/>
            <w:vAlign w:val="top"/>
          </w:tcPr>
          <w:p w14:paraId="559F1608">
            <w:pPr>
              <w:rPr>
                <w:rFonts w:hint="eastAsia" w:ascii="宋体" w:hAnsi="宋体"/>
                <w:szCs w:val="21"/>
              </w:rPr>
            </w:pPr>
          </w:p>
          <w:p w14:paraId="5687E7B1">
            <w:pPr>
              <w:rPr>
                <w:rFonts w:hint="eastAsia" w:ascii="宋体" w:hAnsi="宋体"/>
                <w:szCs w:val="21"/>
              </w:rPr>
            </w:pPr>
          </w:p>
          <w:p w14:paraId="420FE0DA">
            <w:pPr>
              <w:rPr>
                <w:rFonts w:hint="eastAsia" w:ascii="宋体" w:hAnsi="宋体"/>
                <w:szCs w:val="21"/>
              </w:rPr>
            </w:pPr>
          </w:p>
          <w:p w14:paraId="4D8A39E2">
            <w:pPr>
              <w:ind w:firstLine="210" w:firstLineChars="100"/>
              <w:rPr>
                <w:rFonts w:hint="default" w:ascii="宋体" w:hAnsi="宋体" w:eastAsia="宋体"/>
                <w:szCs w:val="21"/>
                <w:lang w:val="en-US" w:eastAsia="zh-CN"/>
              </w:rPr>
            </w:pPr>
            <w:r>
              <w:rPr>
                <w:rFonts w:hint="eastAsia" w:ascii="宋体" w:hAnsi="宋体"/>
                <w:szCs w:val="21"/>
                <w:lang w:val="en-US" w:eastAsia="zh-CN"/>
              </w:rPr>
              <w:t>2、3</w:t>
            </w:r>
          </w:p>
        </w:tc>
        <w:tc>
          <w:tcPr>
            <w:tcW w:w="851" w:type="dxa"/>
            <w:noWrap w:val="0"/>
            <w:vAlign w:val="top"/>
          </w:tcPr>
          <w:p w14:paraId="549179C7">
            <w:pPr>
              <w:rPr>
                <w:rFonts w:hint="eastAsia" w:ascii="宋体" w:hAnsi="宋体"/>
                <w:szCs w:val="21"/>
              </w:rPr>
            </w:pPr>
          </w:p>
          <w:p w14:paraId="155DC27E">
            <w:pPr>
              <w:rPr>
                <w:rFonts w:hint="eastAsia" w:ascii="宋体" w:hAnsi="宋体"/>
                <w:szCs w:val="21"/>
              </w:rPr>
            </w:pPr>
          </w:p>
          <w:p w14:paraId="09ED13A2">
            <w:pPr>
              <w:rPr>
                <w:rFonts w:hint="eastAsia" w:ascii="宋体" w:hAnsi="宋体"/>
                <w:szCs w:val="21"/>
              </w:rPr>
            </w:pPr>
          </w:p>
          <w:p w14:paraId="0908D4F9">
            <w:pPr>
              <w:ind w:firstLine="210" w:firstLineChars="100"/>
              <w:rPr>
                <w:rFonts w:hint="default" w:ascii="宋体" w:hAnsi="宋体" w:eastAsia="宋体"/>
                <w:szCs w:val="21"/>
                <w:lang w:val="en-US" w:eastAsia="zh-CN"/>
              </w:rPr>
            </w:pPr>
            <w:r>
              <w:rPr>
                <w:rFonts w:hint="eastAsia" w:ascii="宋体" w:hAnsi="宋体"/>
                <w:szCs w:val="21"/>
                <w:lang w:val="en-US" w:eastAsia="zh-CN"/>
              </w:rPr>
              <w:t>18</w:t>
            </w:r>
          </w:p>
        </w:tc>
        <w:tc>
          <w:tcPr>
            <w:tcW w:w="1243" w:type="dxa"/>
            <w:noWrap w:val="0"/>
            <w:vAlign w:val="top"/>
          </w:tcPr>
          <w:p w14:paraId="7762D1CB">
            <w:pPr>
              <w:rPr>
                <w:rFonts w:hint="eastAsia" w:ascii="宋体" w:hAnsi="宋体"/>
                <w:szCs w:val="21"/>
                <w:lang w:eastAsia="zh-CN"/>
              </w:rPr>
            </w:pPr>
          </w:p>
          <w:p w14:paraId="2063A9F0">
            <w:pPr>
              <w:rPr>
                <w:rFonts w:hint="eastAsia" w:ascii="宋体" w:hAnsi="宋体"/>
                <w:szCs w:val="21"/>
                <w:lang w:eastAsia="zh-CN"/>
              </w:rPr>
            </w:pPr>
          </w:p>
          <w:p w14:paraId="202B42B2">
            <w:pPr>
              <w:rPr>
                <w:rFonts w:ascii="宋体" w:hAnsi="宋体"/>
                <w:szCs w:val="21"/>
              </w:rPr>
            </w:pPr>
            <w:r>
              <w:rPr>
                <w:rFonts w:hint="eastAsia" w:ascii="宋体" w:hAnsi="宋体"/>
                <w:szCs w:val="21"/>
                <w:lang w:eastAsia="zh-CN"/>
              </w:rPr>
              <w:t>校内</w:t>
            </w:r>
            <w:r>
              <w:rPr>
                <w:rFonts w:hint="eastAsia" w:ascii="宋体" w:hAnsi="宋体"/>
                <w:szCs w:val="21"/>
              </w:rPr>
              <w:t>实训室</w:t>
            </w:r>
          </w:p>
        </w:tc>
      </w:tr>
      <w:tr w14:paraId="03CA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3" w:hRule="atLeast"/>
        </w:trPr>
        <w:tc>
          <w:tcPr>
            <w:tcW w:w="1527" w:type="dxa"/>
            <w:noWrap w:val="0"/>
            <w:vAlign w:val="top"/>
          </w:tcPr>
          <w:p w14:paraId="12704AC0">
            <w:pPr>
              <w:rPr>
                <w:rFonts w:hint="eastAsia" w:ascii="宋体" w:hAnsi="宋体"/>
                <w:szCs w:val="21"/>
              </w:rPr>
            </w:pPr>
          </w:p>
          <w:p w14:paraId="409E2DCB">
            <w:pPr>
              <w:rPr>
                <w:rFonts w:hint="eastAsia" w:ascii="宋体" w:hAnsi="宋体"/>
                <w:szCs w:val="21"/>
              </w:rPr>
            </w:pPr>
          </w:p>
          <w:p w14:paraId="51914F03">
            <w:pPr>
              <w:ind w:firstLine="210" w:firstLineChars="100"/>
              <w:rPr>
                <w:rFonts w:ascii="宋体" w:hAnsi="宋体"/>
                <w:szCs w:val="21"/>
              </w:rPr>
            </w:pPr>
            <w:r>
              <w:rPr>
                <w:rFonts w:hint="eastAsia" w:ascii="宋体" w:hAnsi="宋体"/>
                <w:szCs w:val="21"/>
                <w:lang w:eastAsia="zh-CN"/>
              </w:rPr>
              <w:t>岗位</w:t>
            </w:r>
            <w:r>
              <w:rPr>
                <w:rFonts w:hint="eastAsia" w:ascii="宋体" w:hAnsi="宋体"/>
                <w:szCs w:val="21"/>
              </w:rPr>
              <w:t>实习</w:t>
            </w:r>
          </w:p>
        </w:tc>
        <w:tc>
          <w:tcPr>
            <w:tcW w:w="1986" w:type="dxa"/>
            <w:noWrap w:val="0"/>
            <w:vAlign w:val="top"/>
          </w:tcPr>
          <w:p w14:paraId="272C2F49">
            <w:pPr>
              <w:rPr>
                <w:rFonts w:hint="eastAsia" w:ascii="宋体" w:hAnsi="宋体"/>
                <w:szCs w:val="21"/>
              </w:rPr>
            </w:pPr>
          </w:p>
          <w:p w14:paraId="275DBE76">
            <w:pPr>
              <w:ind w:firstLine="420" w:firstLineChars="200"/>
              <w:rPr>
                <w:rFonts w:ascii="宋体" w:hAnsi="宋体"/>
                <w:szCs w:val="21"/>
              </w:rPr>
            </w:pPr>
            <w:r>
              <w:rPr>
                <w:rFonts w:hint="eastAsia" w:ascii="宋体" w:hAnsi="宋体"/>
                <w:szCs w:val="21"/>
              </w:rPr>
              <w:t>学生进入各医院进行</w:t>
            </w:r>
            <w:r>
              <w:rPr>
                <w:rFonts w:hint="eastAsia" w:ascii="宋体" w:hAnsi="宋体"/>
                <w:szCs w:val="21"/>
                <w:lang w:eastAsia="zh-CN"/>
              </w:rPr>
              <w:t>岗位</w:t>
            </w:r>
            <w:r>
              <w:rPr>
                <w:rFonts w:hint="eastAsia" w:ascii="宋体" w:hAnsi="宋体"/>
                <w:szCs w:val="21"/>
              </w:rPr>
              <w:t>实习，在医院带教老师指导下，进行有针对性地完成专业岗位各种技能训练。</w:t>
            </w:r>
          </w:p>
        </w:tc>
        <w:tc>
          <w:tcPr>
            <w:tcW w:w="2270" w:type="dxa"/>
            <w:noWrap w:val="0"/>
            <w:vAlign w:val="top"/>
          </w:tcPr>
          <w:p w14:paraId="3D754624">
            <w:pPr>
              <w:ind w:firstLine="420" w:firstLineChars="200"/>
              <w:rPr>
                <w:rFonts w:ascii="宋体" w:hAnsi="宋体"/>
                <w:szCs w:val="21"/>
              </w:rPr>
            </w:pPr>
            <w:r>
              <w:rPr>
                <w:rFonts w:hint="eastAsia" w:ascii="宋体" w:hAnsi="宋体"/>
                <w:szCs w:val="21"/>
              </w:rPr>
              <w:t>具有“以</w:t>
            </w:r>
            <w:r>
              <w:rPr>
                <w:rFonts w:hint="eastAsia" w:ascii="宋体" w:hAnsi="宋体"/>
                <w:szCs w:val="21"/>
                <w:lang w:eastAsia="zh-CN"/>
              </w:rPr>
              <w:t>病人</w:t>
            </w:r>
            <w:r>
              <w:rPr>
                <w:rFonts w:hint="eastAsia" w:ascii="宋体" w:hAnsi="宋体"/>
                <w:szCs w:val="21"/>
              </w:rPr>
              <w:t>为中心”的整体护理观念，能为</w:t>
            </w:r>
            <w:r>
              <w:rPr>
                <w:rFonts w:hint="eastAsia" w:ascii="宋体" w:hAnsi="宋体"/>
                <w:szCs w:val="21"/>
                <w:lang w:eastAsia="zh-CN"/>
              </w:rPr>
              <w:t>病人</w:t>
            </w:r>
            <w:r>
              <w:rPr>
                <w:rFonts w:hint="eastAsia" w:ascii="宋体" w:hAnsi="宋体"/>
                <w:szCs w:val="21"/>
              </w:rPr>
              <w:t>提供</w:t>
            </w:r>
            <w:r>
              <w:rPr>
                <w:rFonts w:hint="eastAsia" w:ascii="宋体" w:hAnsi="宋体"/>
                <w:szCs w:val="21"/>
                <w:lang w:eastAsia="zh-CN"/>
              </w:rPr>
              <w:t>优质、个性化的护理</w:t>
            </w:r>
            <w:r>
              <w:rPr>
                <w:rFonts w:hint="eastAsia" w:ascii="宋体" w:hAnsi="宋体"/>
                <w:szCs w:val="21"/>
              </w:rPr>
              <w:t>服务。</w:t>
            </w:r>
          </w:p>
          <w:p w14:paraId="308E2BDB">
            <w:pPr>
              <w:ind w:firstLine="420" w:firstLineChars="200"/>
              <w:rPr>
                <w:rFonts w:hint="eastAsia" w:ascii="宋体" w:hAnsi="宋体" w:eastAsia="宋体"/>
                <w:szCs w:val="21"/>
                <w:lang w:eastAsia="zh-CN"/>
              </w:rPr>
            </w:pPr>
            <w:r>
              <w:rPr>
                <w:rFonts w:hint="eastAsia"/>
              </w:rPr>
              <w:t>学生通过</w:t>
            </w:r>
            <w:r>
              <w:rPr>
                <w:rFonts w:hint="eastAsia"/>
                <w:lang w:eastAsia="zh-CN"/>
              </w:rPr>
              <w:t>岗位</w:t>
            </w:r>
            <w:r>
              <w:rPr>
                <w:rFonts w:hint="eastAsia"/>
              </w:rPr>
              <w:t>实习环节，实现与企业零距离接触，以便毕业后更好地适应专业岗位群</w:t>
            </w:r>
            <w:r>
              <w:rPr>
                <w:rFonts w:hint="eastAsia"/>
                <w:lang w:eastAsia="zh-CN"/>
              </w:rPr>
              <w:t>。</w:t>
            </w:r>
          </w:p>
        </w:tc>
        <w:tc>
          <w:tcPr>
            <w:tcW w:w="702" w:type="dxa"/>
            <w:noWrap w:val="0"/>
            <w:vAlign w:val="top"/>
          </w:tcPr>
          <w:p w14:paraId="4BCFD7CC">
            <w:pPr>
              <w:rPr>
                <w:rFonts w:hint="eastAsia" w:ascii="宋体" w:hAnsi="宋体"/>
                <w:szCs w:val="21"/>
              </w:rPr>
            </w:pPr>
          </w:p>
          <w:p w14:paraId="18453D0E">
            <w:pPr>
              <w:rPr>
                <w:rFonts w:hint="eastAsia" w:ascii="宋体" w:hAnsi="宋体"/>
                <w:szCs w:val="21"/>
              </w:rPr>
            </w:pPr>
          </w:p>
          <w:p w14:paraId="59B5CFDC">
            <w:pPr>
              <w:rPr>
                <w:rFonts w:hint="eastAsia" w:ascii="宋体" w:hAnsi="宋体"/>
                <w:szCs w:val="21"/>
              </w:rPr>
            </w:pPr>
          </w:p>
          <w:p w14:paraId="5234B520">
            <w:pPr>
              <w:rPr>
                <w:rFonts w:hint="default" w:ascii="宋体" w:hAnsi="宋体" w:eastAsia="宋体"/>
                <w:szCs w:val="21"/>
                <w:lang w:val="en-US" w:eastAsia="zh-CN"/>
              </w:rPr>
            </w:pPr>
            <w:r>
              <w:rPr>
                <w:rFonts w:hint="eastAsia" w:ascii="宋体" w:hAnsi="宋体"/>
                <w:szCs w:val="21"/>
                <w:lang w:val="en-US" w:eastAsia="zh-CN"/>
              </w:rPr>
              <w:t>720</w:t>
            </w:r>
          </w:p>
        </w:tc>
        <w:tc>
          <w:tcPr>
            <w:tcW w:w="858" w:type="dxa"/>
            <w:noWrap w:val="0"/>
            <w:vAlign w:val="top"/>
          </w:tcPr>
          <w:p w14:paraId="2A54DEE1">
            <w:pPr>
              <w:rPr>
                <w:rFonts w:hint="eastAsia" w:ascii="宋体" w:hAnsi="宋体"/>
                <w:szCs w:val="21"/>
              </w:rPr>
            </w:pPr>
          </w:p>
          <w:p w14:paraId="7610BE81">
            <w:pPr>
              <w:rPr>
                <w:rFonts w:hint="eastAsia" w:ascii="宋体" w:hAnsi="宋体"/>
                <w:szCs w:val="21"/>
              </w:rPr>
            </w:pPr>
          </w:p>
          <w:p w14:paraId="3B2490AA">
            <w:pPr>
              <w:rPr>
                <w:rFonts w:hint="eastAsia" w:ascii="宋体" w:hAnsi="宋体"/>
                <w:szCs w:val="21"/>
              </w:rPr>
            </w:pPr>
          </w:p>
          <w:p w14:paraId="75E18AC9">
            <w:pPr>
              <w:rPr>
                <w:rFonts w:hint="default" w:ascii="宋体" w:hAnsi="宋体" w:eastAsia="宋体"/>
                <w:szCs w:val="21"/>
                <w:lang w:val="en-US" w:eastAsia="zh-CN"/>
              </w:rPr>
            </w:pPr>
            <w:r>
              <w:rPr>
                <w:rFonts w:hint="eastAsia" w:ascii="宋体" w:hAnsi="宋体"/>
                <w:szCs w:val="21"/>
                <w:lang w:val="en-US" w:eastAsia="zh-CN"/>
              </w:rPr>
              <w:t>4、5</w:t>
            </w:r>
          </w:p>
        </w:tc>
        <w:tc>
          <w:tcPr>
            <w:tcW w:w="851" w:type="dxa"/>
            <w:noWrap w:val="0"/>
            <w:vAlign w:val="top"/>
          </w:tcPr>
          <w:p w14:paraId="64BAE8E4">
            <w:pPr>
              <w:rPr>
                <w:rFonts w:hint="eastAsia" w:ascii="宋体" w:hAnsi="宋体"/>
                <w:szCs w:val="21"/>
              </w:rPr>
            </w:pPr>
          </w:p>
          <w:p w14:paraId="21A136C7">
            <w:pPr>
              <w:rPr>
                <w:rFonts w:hint="eastAsia" w:ascii="宋体" w:hAnsi="宋体"/>
                <w:szCs w:val="21"/>
              </w:rPr>
            </w:pPr>
          </w:p>
          <w:p w14:paraId="177FB6DC">
            <w:pPr>
              <w:rPr>
                <w:rFonts w:hint="eastAsia" w:ascii="宋体" w:hAnsi="宋体"/>
                <w:szCs w:val="21"/>
              </w:rPr>
            </w:pPr>
          </w:p>
          <w:p w14:paraId="4D4B2081">
            <w:pPr>
              <w:ind w:firstLine="210" w:firstLineChars="100"/>
              <w:rPr>
                <w:rFonts w:hint="default" w:ascii="宋体" w:hAnsi="宋体" w:eastAsia="宋体"/>
                <w:szCs w:val="21"/>
                <w:lang w:val="en-US" w:eastAsia="zh-CN"/>
              </w:rPr>
            </w:pPr>
            <w:r>
              <w:rPr>
                <w:rFonts w:hint="eastAsia" w:ascii="宋体" w:hAnsi="宋体"/>
                <w:szCs w:val="21"/>
                <w:lang w:val="en-US" w:eastAsia="zh-CN"/>
              </w:rPr>
              <w:t>36</w:t>
            </w:r>
          </w:p>
        </w:tc>
        <w:tc>
          <w:tcPr>
            <w:tcW w:w="1243" w:type="dxa"/>
            <w:noWrap w:val="0"/>
            <w:vAlign w:val="top"/>
          </w:tcPr>
          <w:p w14:paraId="331C63EC">
            <w:pPr>
              <w:rPr>
                <w:rFonts w:hint="eastAsia" w:ascii="宋体" w:hAnsi="宋体"/>
                <w:szCs w:val="21"/>
              </w:rPr>
            </w:pPr>
          </w:p>
          <w:p w14:paraId="3FEE47CE">
            <w:pPr>
              <w:rPr>
                <w:rFonts w:hint="eastAsia" w:ascii="宋体" w:hAnsi="宋体"/>
                <w:szCs w:val="21"/>
              </w:rPr>
            </w:pPr>
          </w:p>
          <w:p w14:paraId="0FB0E220">
            <w:pPr>
              <w:rPr>
                <w:rFonts w:hint="eastAsia" w:ascii="宋体" w:hAnsi="宋体"/>
                <w:szCs w:val="21"/>
              </w:rPr>
            </w:pPr>
          </w:p>
          <w:p w14:paraId="79830090">
            <w:pPr>
              <w:ind w:firstLine="210" w:firstLineChars="100"/>
              <w:rPr>
                <w:rFonts w:ascii="宋体" w:hAnsi="宋体"/>
                <w:szCs w:val="21"/>
              </w:rPr>
            </w:pPr>
            <w:r>
              <w:rPr>
                <w:rFonts w:hint="eastAsia" w:ascii="宋体" w:hAnsi="宋体"/>
                <w:szCs w:val="21"/>
              </w:rPr>
              <w:t>医院</w:t>
            </w:r>
          </w:p>
        </w:tc>
      </w:tr>
    </w:tbl>
    <w:p w14:paraId="648365E0">
      <w:pPr>
        <w:numPr>
          <w:ilvl w:val="0"/>
          <w:numId w:val="0"/>
        </w:numPr>
        <w:ind w:left="464" w:leftChars="0"/>
        <w:rPr>
          <w:rFonts w:hint="eastAsia"/>
          <w:b/>
          <w:sz w:val="28"/>
          <w:szCs w:val="28"/>
        </w:rPr>
      </w:pPr>
    </w:p>
    <w:p w14:paraId="4F1BC5DE">
      <w:pPr>
        <w:numPr>
          <w:ilvl w:val="0"/>
          <w:numId w:val="0"/>
        </w:numPr>
        <w:rPr>
          <w:rFonts w:hint="eastAsia"/>
          <w:b/>
          <w:sz w:val="28"/>
          <w:szCs w:val="28"/>
        </w:rPr>
      </w:pPr>
    </w:p>
    <w:p w14:paraId="581B7156">
      <w:pPr>
        <w:numPr>
          <w:ilvl w:val="0"/>
          <w:numId w:val="1"/>
        </w:numPr>
        <w:rPr>
          <w:rFonts w:hint="eastAsia" w:eastAsia="宋体"/>
          <w:b/>
          <w:sz w:val="28"/>
          <w:szCs w:val="28"/>
          <w:lang w:eastAsia="zh-CN"/>
        </w:rPr>
      </w:pPr>
      <w:r>
        <w:rPr>
          <w:rFonts w:hint="eastAsia"/>
          <w:b/>
          <w:sz w:val="28"/>
          <w:szCs w:val="28"/>
        </w:rPr>
        <w:t>专业核心课程简要说明</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1"/>
        <w:gridCol w:w="6075"/>
      </w:tblGrid>
      <w:tr w14:paraId="0A61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noWrap w:val="0"/>
            <w:vAlign w:val="top"/>
          </w:tcPr>
          <w:p w14:paraId="7410DE65">
            <w:pPr>
              <w:spacing w:line="380" w:lineRule="exact"/>
              <w:ind w:firstLine="843" w:firstLineChars="400"/>
              <w:jc w:val="left"/>
              <w:rPr>
                <w:rFonts w:hint="eastAsia" w:eastAsia="宋体"/>
                <w:b/>
                <w:bCs/>
                <w:szCs w:val="21"/>
                <w:vertAlign w:val="baseline"/>
                <w:lang w:eastAsia="zh-CN"/>
              </w:rPr>
            </w:pPr>
            <w:r>
              <w:rPr>
                <w:rFonts w:hint="eastAsia"/>
                <w:b/>
                <w:bCs/>
                <w:szCs w:val="21"/>
                <w:vertAlign w:val="baseline"/>
                <w:lang w:eastAsia="zh-CN"/>
              </w:rPr>
              <w:t>课程名称</w:t>
            </w:r>
          </w:p>
        </w:tc>
        <w:tc>
          <w:tcPr>
            <w:tcW w:w="6075" w:type="dxa"/>
            <w:noWrap w:val="0"/>
            <w:vAlign w:val="center"/>
          </w:tcPr>
          <w:p w14:paraId="43F40DB7">
            <w:pPr>
              <w:pStyle w:val="8"/>
              <w:widowControl/>
              <w:numPr>
                <w:ilvl w:val="0"/>
                <w:numId w:val="0"/>
              </w:numPr>
              <w:spacing w:line="380" w:lineRule="exact"/>
              <w:ind w:firstLine="2108" w:firstLineChars="1000"/>
              <w:jc w:val="both"/>
              <w:rPr>
                <w:b/>
                <w:bCs/>
                <w:szCs w:val="21"/>
                <w:vertAlign w:val="baseline"/>
              </w:rPr>
            </w:pPr>
            <w:r>
              <w:rPr>
                <w:rFonts w:hint="eastAsia" w:ascii="Times New Roman" w:hAnsi="Times New Roman" w:eastAsia="宋体" w:cs="Times New Roman"/>
                <w:b/>
                <w:bCs/>
                <w:kern w:val="2"/>
                <w:sz w:val="21"/>
                <w:szCs w:val="21"/>
                <w:lang w:val="en-US" w:eastAsia="zh-CN" w:bidi="ar-SA"/>
              </w:rPr>
              <w:t>教学内容和要求</w:t>
            </w:r>
          </w:p>
        </w:tc>
      </w:tr>
      <w:tr w14:paraId="17FB8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noWrap w:val="0"/>
            <w:vAlign w:val="top"/>
          </w:tcPr>
          <w:p w14:paraId="2B9F8178">
            <w:pPr>
              <w:spacing w:line="380" w:lineRule="exact"/>
              <w:ind w:firstLine="480"/>
              <w:jc w:val="left"/>
              <w:rPr>
                <w:b/>
                <w:bCs/>
                <w:szCs w:val="21"/>
              </w:rPr>
            </w:pPr>
          </w:p>
          <w:p w14:paraId="189DF110">
            <w:pPr>
              <w:numPr>
                <w:ilvl w:val="0"/>
                <w:numId w:val="0"/>
              </w:numPr>
              <w:spacing w:line="380" w:lineRule="exact"/>
              <w:ind w:firstLine="632" w:firstLineChars="300"/>
              <w:jc w:val="left"/>
              <w:rPr>
                <w:b/>
                <w:bCs/>
                <w:szCs w:val="21"/>
              </w:rPr>
            </w:pPr>
            <w:r>
              <w:rPr>
                <w:rFonts w:hint="eastAsia"/>
                <w:b/>
                <w:bCs/>
                <w:szCs w:val="21"/>
                <w:lang w:val="en-US" w:eastAsia="zh-CN"/>
              </w:rPr>
              <w:t>1.</w:t>
            </w:r>
            <w:r>
              <w:rPr>
                <w:b/>
                <w:bCs/>
                <w:szCs w:val="21"/>
              </w:rPr>
              <w:t>健康评估</w:t>
            </w:r>
          </w:p>
          <w:p w14:paraId="7E8184BB">
            <w:pPr>
              <w:numPr>
                <w:ilvl w:val="0"/>
                <w:numId w:val="0"/>
              </w:numPr>
              <w:spacing w:line="380" w:lineRule="exact"/>
              <w:ind w:firstLine="630" w:firstLineChars="300"/>
              <w:jc w:val="left"/>
              <w:rPr>
                <w:b/>
                <w:bCs/>
                <w:szCs w:val="21"/>
                <w:vertAlign w:val="baseline"/>
              </w:rPr>
            </w:pPr>
            <w:r>
              <w:rPr>
                <w:rFonts w:hint="eastAsia" w:ascii="宋体" w:hAnsi="宋体" w:cs="宋体"/>
                <w:bCs/>
                <w:szCs w:val="21"/>
              </w:rPr>
              <w:t>（</w:t>
            </w:r>
            <w:r>
              <w:rPr>
                <w:rFonts w:hint="eastAsia" w:ascii="宋体" w:hAnsi="宋体" w:cs="宋体"/>
                <w:bCs/>
                <w:szCs w:val="21"/>
                <w:lang w:val="en-US" w:eastAsia="zh-CN"/>
              </w:rPr>
              <w:t>54</w:t>
            </w:r>
            <w:r>
              <w:rPr>
                <w:rFonts w:hint="eastAsia" w:ascii="宋体" w:hAnsi="宋体" w:cs="宋体"/>
                <w:bCs/>
                <w:szCs w:val="21"/>
              </w:rPr>
              <w:t>学时）</w:t>
            </w:r>
          </w:p>
        </w:tc>
        <w:tc>
          <w:tcPr>
            <w:tcW w:w="6075" w:type="dxa"/>
            <w:noWrap w:val="0"/>
            <w:vAlign w:val="top"/>
          </w:tcPr>
          <w:p w14:paraId="6337CB35">
            <w:pPr>
              <w:keepNext w:val="0"/>
              <w:keepLines w:val="0"/>
              <w:pageBreakBefore w:val="0"/>
              <w:widowControl w:val="0"/>
              <w:kinsoku/>
              <w:wordWrap/>
              <w:overflowPunct/>
              <w:topLinePunct w:val="0"/>
              <w:autoSpaceDE/>
              <w:autoSpaceDN/>
              <w:bidi w:val="0"/>
              <w:adjustRightInd/>
              <w:snapToGrid/>
              <w:spacing w:line="380" w:lineRule="exact"/>
              <w:ind w:left="0" w:firstLine="482"/>
              <w:jc w:val="left"/>
              <w:textAlignment w:val="auto"/>
              <w:rPr>
                <w:rFonts w:hint="eastAsia" w:ascii="宋体" w:hAnsi="宋体" w:cs="宋体"/>
                <w:szCs w:val="21"/>
              </w:rPr>
            </w:pPr>
            <w:r>
              <w:rPr>
                <w:rFonts w:hint="eastAsia" w:ascii="宋体" w:hAnsi="宋体" w:eastAsia="宋体" w:cs="宋体"/>
                <w:sz w:val="21"/>
                <w:szCs w:val="21"/>
                <w:lang w:eastAsia="zh-CN"/>
              </w:rPr>
              <w:t>本课程是</w:t>
            </w:r>
            <w:r>
              <w:rPr>
                <w:rFonts w:hint="eastAsia" w:ascii="宋体" w:hAnsi="宋体" w:eastAsia="宋体" w:cs="宋体"/>
                <w:sz w:val="21"/>
                <w:szCs w:val="21"/>
              </w:rPr>
              <w:t>护理专业课程体系的核心课程之一。主要内容涉及健康评估基本方法、症状评估、体格检查、人体功能性健康型态评估、心电图、影像检查、实验室检查以及护理诊断和护理病历书写等。本课程旨在培养学生健康评估的基本理论、基本知识和基本技能，培养学生科学的临床思维能力，为学习各临床护理专业课程奠定基础。</w:t>
            </w:r>
          </w:p>
        </w:tc>
      </w:tr>
      <w:tr w14:paraId="24F5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noWrap w:val="0"/>
            <w:vAlign w:val="top"/>
          </w:tcPr>
          <w:p w14:paraId="5ABCB1A8">
            <w:pPr>
              <w:pStyle w:val="8"/>
              <w:widowControl/>
              <w:numPr>
                <w:ilvl w:val="0"/>
                <w:numId w:val="0"/>
              </w:numPr>
              <w:spacing w:line="380" w:lineRule="exact"/>
              <w:ind w:firstLine="422" w:firstLineChars="200"/>
              <w:rPr>
                <w:rFonts w:hint="eastAsia"/>
                <w:b/>
                <w:bCs/>
                <w:sz w:val="21"/>
                <w:szCs w:val="21"/>
                <w:lang w:val="en-US" w:eastAsia="zh-CN"/>
              </w:rPr>
            </w:pPr>
          </w:p>
          <w:p w14:paraId="281D203F">
            <w:pPr>
              <w:pStyle w:val="8"/>
              <w:widowControl/>
              <w:numPr>
                <w:ilvl w:val="0"/>
                <w:numId w:val="0"/>
              </w:numPr>
              <w:spacing w:line="380" w:lineRule="exact"/>
              <w:rPr>
                <w:rFonts w:hint="eastAsia"/>
                <w:b/>
                <w:bCs/>
                <w:sz w:val="21"/>
                <w:szCs w:val="21"/>
                <w:lang w:val="en-US" w:eastAsia="zh-CN"/>
              </w:rPr>
            </w:pPr>
          </w:p>
          <w:p w14:paraId="05CE7906">
            <w:pPr>
              <w:pStyle w:val="8"/>
              <w:widowControl/>
              <w:numPr>
                <w:ilvl w:val="0"/>
                <w:numId w:val="0"/>
              </w:numPr>
              <w:spacing w:line="380" w:lineRule="exact"/>
              <w:ind w:firstLine="632" w:firstLineChars="300"/>
              <w:rPr>
                <w:b/>
                <w:bCs/>
                <w:sz w:val="21"/>
                <w:szCs w:val="21"/>
              </w:rPr>
            </w:pPr>
            <w:r>
              <w:rPr>
                <w:rFonts w:hint="eastAsia"/>
                <w:b/>
                <w:bCs/>
                <w:sz w:val="21"/>
                <w:szCs w:val="21"/>
                <w:lang w:val="en-US" w:eastAsia="zh-CN"/>
              </w:rPr>
              <w:t>2.</w:t>
            </w:r>
            <w:r>
              <w:rPr>
                <w:b/>
                <w:bCs/>
                <w:sz w:val="21"/>
                <w:szCs w:val="21"/>
              </w:rPr>
              <w:t>护理学基础</w:t>
            </w:r>
          </w:p>
          <w:p w14:paraId="69B78456">
            <w:pPr>
              <w:pStyle w:val="8"/>
              <w:widowControl/>
              <w:numPr>
                <w:ilvl w:val="0"/>
                <w:numId w:val="0"/>
              </w:numPr>
              <w:spacing w:line="380" w:lineRule="exact"/>
              <w:ind w:firstLine="630" w:firstLineChars="300"/>
              <w:rPr>
                <w:rFonts w:hint="eastAsia" w:ascii="宋体" w:hAnsi="宋体" w:eastAsia="宋体" w:cs="宋体"/>
                <w:b w:val="0"/>
                <w:bCs/>
                <w:kern w:val="2"/>
                <w:sz w:val="21"/>
                <w:szCs w:val="21"/>
                <w:lang w:val="en-US" w:eastAsia="zh-CN" w:bidi="ar-SA"/>
              </w:rPr>
            </w:pPr>
            <w:r>
              <w:rPr>
                <w:rFonts w:hint="eastAsia" w:ascii="宋体" w:hAnsi="宋体" w:cs="宋体"/>
                <w:b w:val="0"/>
                <w:bCs/>
                <w:kern w:val="2"/>
                <w:sz w:val="21"/>
                <w:szCs w:val="21"/>
                <w:lang w:val="en-US" w:eastAsia="zh-CN" w:bidi="ar-SA"/>
              </w:rPr>
              <w:t>（74</w:t>
            </w:r>
            <w:r>
              <w:rPr>
                <w:rFonts w:hint="eastAsia" w:ascii="宋体" w:hAnsi="宋体" w:eastAsia="宋体" w:cs="宋体"/>
                <w:b w:val="0"/>
                <w:bCs/>
                <w:kern w:val="2"/>
                <w:sz w:val="21"/>
                <w:szCs w:val="21"/>
                <w:lang w:val="en-US" w:eastAsia="zh-CN" w:bidi="ar-SA"/>
              </w:rPr>
              <w:t>学时）</w:t>
            </w:r>
          </w:p>
          <w:p w14:paraId="2CA4A4E3">
            <w:pPr>
              <w:spacing w:line="380" w:lineRule="exact"/>
              <w:jc w:val="left"/>
              <w:rPr>
                <w:b/>
                <w:bCs/>
                <w:szCs w:val="21"/>
                <w:vertAlign w:val="baseline"/>
              </w:rPr>
            </w:pPr>
          </w:p>
        </w:tc>
        <w:tc>
          <w:tcPr>
            <w:tcW w:w="6075" w:type="dxa"/>
            <w:noWrap w:val="0"/>
            <w:vAlign w:val="top"/>
          </w:tcPr>
          <w:p w14:paraId="5CF279C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80" w:lineRule="exact"/>
              <w:ind w:left="0" w:right="0" w:firstLine="240" w:firstLineChars="100"/>
              <w:textAlignment w:val="auto"/>
              <w:rPr>
                <w:b/>
                <w:bCs/>
                <w:szCs w:val="21"/>
                <w:vertAlign w:val="baseline"/>
              </w:rPr>
            </w:pPr>
            <w:r>
              <w:rPr>
                <w:rFonts w:hint="eastAsia" w:cs="Times New Roman"/>
                <w:kern w:val="2"/>
                <w:sz w:val="24"/>
                <w:szCs w:val="24"/>
                <w:lang w:val="en-US" w:eastAsia="zh-CN" w:bidi="ar-SA"/>
              </w:rPr>
              <w:t xml:space="preserve">  </w:t>
            </w:r>
            <w:r>
              <w:rPr>
                <w:rFonts w:hint="eastAsia" w:ascii="宋体" w:hAnsi="宋体" w:eastAsia="宋体" w:cs="宋体"/>
                <w:kern w:val="2"/>
                <w:sz w:val="21"/>
                <w:szCs w:val="21"/>
                <w:lang w:val="en-US" w:eastAsia="zh-CN" w:bidi="ar-SA"/>
              </w:rPr>
              <w:t>本课程是研究护理专业基本理论与技术的学科，是护理专业的一门主干课程及重要基础课程，它包括了必须掌握的基本理论、基知识和基本技能，是各专科护理的基础，学生通过本课程的学习与训练，在“以人为本”的护理理念指导下，应用护理理论、护理知识、护理技能及沟通交流技巧等，满足病人的生理、心理和治疗的需要。</w:t>
            </w:r>
          </w:p>
        </w:tc>
      </w:tr>
      <w:tr w14:paraId="2E4DD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noWrap w:val="0"/>
            <w:vAlign w:val="top"/>
          </w:tcPr>
          <w:p w14:paraId="48BDA732">
            <w:pPr>
              <w:spacing w:line="380" w:lineRule="exact"/>
              <w:ind w:firstLine="422" w:firstLineChars="200"/>
              <w:rPr>
                <w:rFonts w:hint="eastAsia" w:ascii="Times New Roman" w:hAnsi="Times New Roman" w:eastAsia="宋体" w:cs="Times New Roman"/>
                <w:b/>
                <w:bCs/>
                <w:kern w:val="2"/>
                <w:sz w:val="21"/>
                <w:szCs w:val="21"/>
                <w:lang w:val="en-US" w:eastAsia="zh-CN" w:bidi="ar-SA"/>
              </w:rPr>
            </w:pPr>
          </w:p>
          <w:p w14:paraId="066C41CF">
            <w:pPr>
              <w:spacing w:line="380" w:lineRule="exact"/>
              <w:ind w:firstLine="632" w:firstLineChars="300"/>
              <w:rPr>
                <w:rFonts w:hint="eastAsia" w:ascii="Times New Roman" w:hAnsi="Times New Roman" w:eastAsia="宋体" w:cs="Times New Roman"/>
                <w:b/>
                <w:bCs/>
                <w:kern w:val="2"/>
                <w:sz w:val="21"/>
                <w:szCs w:val="21"/>
                <w:lang w:val="en-US" w:eastAsia="zh-CN" w:bidi="ar-SA"/>
              </w:rPr>
            </w:pPr>
            <w:r>
              <w:rPr>
                <w:rFonts w:hint="eastAsia" w:ascii="Times New Roman" w:hAnsi="Times New Roman" w:eastAsia="宋体" w:cs="Times New Roman"/>
                <w:b/>
                <w:bCs/>
                <w:kern w:val="2"/>
                <w:sz w:val="21"/>
                <w:szCs w:val="21"/>
                <w:lang w:val="en-US" w:eastAsia="zh-CN" w:bidi="ar-SA"/>
              </w:rPr>
              <w:t>3.内科护理学</w:t>
            </w:r>
          </w:p>
          <w:p w14:paraId="1DC25E8F">
            <w:pPr>
              <w:spacing w:line="380" w:lineRule="exact"/>
              <w:ind w:firstLine="630" w:firstLineChars="300"/>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108</w:t>
            </w:r>
            <w:r>
              <w:rPr>
                <w:rFonts w:hint="eastAsia" w:ascii="Times New Roman" w:hAnsi="Times New Roman" w:eastAsia="宋体" w:cs="Times New Roman"/>
                <w:b w:val="0"/>
                <w:bCs w:val="0"/>
                <w:kern w:val="2"/>
                <w:sz w:val="21"/>
                <w:szCs w:val="21"/>
                <w:lang w:val="en-US" w:eastAsia="zh-CN" w:bidi="ar-SA"/>
              </w:rPr>
              <w:t>学时）</w:t>
            </w:r>
          </w:p>
          <w:p w14:paraId="4FB01C7E">
            <w:pPr>
              <w:spacing w:line="380" w:lineRule="exact"/>
              <w:jc w:val="left"/>
              <w:rPr>
                <w:b/>
                <w:bCs/>
                <w:szCs w:val="21"/>
                <w:vertAlign w:val="baseline"/>
              </w:rPr>
            </w:pPr>
          </w:p>
        </w:tc>
        <w:tc>
          <w:tcPr>
            <w:tcW w:w="6075" w:type="dxa"/>
            <w:noWrap w:val="0"/>
            <w:vAlign w:val="top"/>
          </w:tcPr>
          <w:p w14:paraId="03CC79FA">
            <w:pPr>
              <w:spacing w:line="380" w:lineRule="exact"/>
              <w:ind w:firstLine="420" w:firstLineChars="200"/>
              <w:jc w:val="left"/>
              <w:rPr>
                <w:b/>
                <w:bCs/>
                <w:szCs w:val="21"/>
                <w:vertAlign w:val="baseline"/>
              </w:rPr>
            </w:pPr>
            <w:r>
              <w:rPr>
                <w:rFonts w:hint="eastAsia" w:ascii="宋体" w:hAnsi="宋体" w:cs="仿宋"/>
                <w:szCs w:val="21"/>
                <w:lang w:eastAsia="zh-CN"/>
              </w:rPr>
              <w:t>通过学习本课程，</w:t>
            </w:r>
            <w:r>
              <w:rPr>
                <w:rFonts w:hint="eastAsia" w:ascii="宋体" w:hAnsi="宋体" w:cs="仿宋"/>
                <w:szCs w:val="21"/>
              </w:rPr>
              <w:t>掌握内科常见病、多发病的基本概念、临床表现和这些疾病带给病人的健康问题；内科常见病、多发病的护理措施及健康指导；临床常见的危急重症的正确识别及协助医生抢救措施。熟悉：内科常见疾病的病因、预防及治疗措施；各系统疾病病人常用的诊疗技术的适应症、术中配合及术后护理。了解内科疾病的发病机理、实验室及其他检查；医疗诊断依据。 </w:t>
            </w:r>
          </w:p>
        </w:tc>
      </w:tr>
      <w:tr w14:paraId="3256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noWrap w:val="0"/>
            <w:vAlign w:val="top"/>
          </w:tcPr>
          <w:p w14:paraId="4CB03294">
            <w:pPr>
              <w:spacing w:line="380" w:lineRule="exact"/>
              <w:ind w:firstLine="422" w:firstLineChars="200"/>
              <w:rPr>
                <w:rFonts w:hint="eastAsia" w:cs="Times New Roman"/>
                <w:b/>
                <w:bCs/>
                <w:kern w:val="2"/>
                <w:sz w:val="21"/>
                <w:szCs w:val="21"/>
                <w:lang w:val="en-US" w:eastAsia="zh-CN" w:bidi="ar-SA"/>
              </w:rPr>
            </w:pPr>
          </w:p>
          <w:p w14:paraId="59B3B697">
            <w:pPr>
              <w:spacing w:line="380" w:lineRule="exact"/>
              <w:ind w:firstLine="632" w:firstLineChars="300"/>
              <w:rPr>
                <w:rFonts w:hint="eastAsia" w:ascii="Times New Roman" w:hAnsi="Times New Roman" w:eastAsia="宋体" w:cs="Times New Roman"/>
                <w:b/>
                <w:bCs/>
                <w:kern w:val="2"/>
                <w:sz w:val="21"/>
                <w:szCs w:val="21"/>
                <w:lang w:val="en-US" w:eastAsia="zh-CN" w:bidi="ar-SA"/>
              </w:rPr>
            </w:pPr>
            <w:r>
              <w:rPr>
                <w:rFonts w:hint="eastAsia" w:cs="Times New Roman"/>
                <w:b/>
                <w:bCs/>
                <w:kern w:val="2"/>
                <w:sz w:val="21"/>
                <w:szCs w:val="21"/>
                <w:lang w:val="en-US" w:eastAsia="zh-CN" w:bidi="ar-SA"/>
              </w:rPr>
              <w:t>4.</w:t>
            </w:r>
            <w:r>
              <w:rPr>
                <w:rFonts w:hint="eastAsia" w:ascii="Times New Roman" w:hAnsi="Times New Roman" w:eastAsia="宋体" w:cs="Times New Roman"/>
                <w:b/>
                <w:bCs/>
                <w:kern w:val="2"/>
                <w:sz w:val="21"/>
                <w:szCs w:val="21"/>
                <w:lang w:val="en-US" w:eastAsia="zh-CN" w:bidi="ar-SA"/>
              </w:rPr>
              <w:t>外科护理学</w:t>
            </w:r>
          </w:p>
          <w:p w14:paraId="66DF6A76">
            <w:pPr>
              <w:spacing w:line="380" w:lineRule="exact"/>
              <w:ind w:firstLine="630" w:firstLineChars="300"/>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90</w:t>
            </w:r>
            <w:r>
              <w:rPr>
                <w:rFonts w:hint="eastAsia" w:ascii="Times New Roman" w:hAnsi="Times New Roman" w:eastAsia="宋体" w:cs="Times New Roman"/>
                <w:b w:val="0"/>
                <w:bCs w:val="0"/>
                <w:kern w:val="2"/>
                <w:sz w:val="21"/>
                <w:szCs w:val="21"/>
                <w:lang w:val="en-US" w:eastAsia="zh-CN" w:bidi="ar-SA"/>
              </w:rPr>
              <w:t>学时）</w:t>
            </w:r>
          </w:p>
          <w:p w14:paraId="2B702CAC">
            <w:pPr>
              <w:spacing w:line="380" w:lineRule="exact"/>
              <w:jc w:val="left"/>
              <w:rPr>
                <w:b/>
                <w:bCs/>
                <w:szCs w:val="21"/>
                <w:vertAlign w:val="baseline"/>
              </w:rPr>
            </w:pPr>
          </w:p>
        </w:tc>
        <w:tc>
          <w:tcPr>
            <w:tcW w:w="6075" w:type="dxa"/>
            <w:noWrap w:val="0"/>
            <w:vAlign w:val="top"/>
          </w:tcPr>
          <w:p w14:paraId="549EFF16">
            <w:pPr>
              <w:spacing w:line="380" w:lineRule="exact"/>
              <w:ind w:firstLine="420" w:firstLineChars="200"/>
              <w:jc w:val="left"/>
              <w:rPr>
                <w:b/>
                <w:bCs/>
                <w:szCs w:val="21"/>
                <w:vertAlign w:val="baseline"/>
              </w:rPr>
            </w:pPr>
            <w:r>
              <w:rPr>
                <w:rFonts w:hint="eastAsia" w:ascii="宋体" w:hAnsi="宋体" w:cs="仿宋"/>
                <w:szCs w:val="21"/>
              </w:rPr>
              <w:t>外科手术病人术前、术后护理常规，外科普通疾病、专科常见病的护理问题和护理措施，外科病人护理程序，外科急危重症的诊断及初步处理能力。熟悉：外科普通疾病、专科常见病的病因、临床特点、治疗原则。了解外科病人的检查、治疗工作。</w:t>
            </w:r>
          </w:p>
        </w:tc>
      </w:tr>
      <w:tr w14:paraId="5671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noWrap w:val="0"/>
            <w:vAlign w:val="top"/>
          </w:tcPr>
          <w:p w14:paraId="7344FA58">
            <w:pPr>
              <w:spacing w:line="380" w:lineRule="exact"/>
              <w:ind w:firstLine="422" w:firstLineChars="200"/>
              <w:rPr>
                <w:rFonts w:hint="eastAsia" w:cs="Times New Roman"/>
                <w:b/>
                <w:bCs/>
                <w:kern w:val="2"/>
                <w:sz w:val="21"/>
                <w:szCs w:val="21"/>
                <w:lang w:val="en-US" w:eastAsia="zh-CN" w:bidi="ar-SA"/>
              </w:rPr>
            </w:pPr>
          </w:p>
          <w:p w14:paraId="00CD5287">
            <w:pPr>
              <w:spacing w:line="380" w:lineRule="exact"/>
              <w:ind w:firstLine="422" w:firstLineChars="200"/>
              <w:rPr>
                <w:rFonts w:hint="eastAsia" w:cs="Times New Roman"/>
                <w:b/>
                <w:bCs/>
                <w:kern w:val="2"/>
                <w:sz w:val="21"/>
                <w:szCs w:val="21"/>
                <w:lang w:val="en-US" w:eastAsia="zh-CN" w:bidi="ar-SA"/>
              </w:rPr>
            </w:pPr>
          </w:p>
          <w:p w14:paraId="19F02FD8">
            <w:pPr>
              <w:spacing w:line="380" w:lineRule="exact"/>
              <w:ind w:firstLine="422" w:firstLineChars="200"/>
              <w:rPr>
                <w:rFonts w:hint="eastAsia" w:cs="Times New Roman"/>
                <w:b/>
                <w:bCs/>
                <w:kern w:val="2"/>
                <w:sz w:val="21"/>
                <w:szCs w:val="21"/>
                <w:lang w:val="en-US" w:eastAsia="zh-CN" w:bidi="ar-SA"/>
              </w:rPr>
            </w:pPr>
          </w:p>
          <w:p w14:paraId="221D1FB3">
            <w:pPr>
              <w:spacing w:line="380" w:lineRule="exact"/>
              <w:ind w:firstLine="422" w:firstLineChars="200"/>
              <w:rPr>
                <w:rFonts w:hint="eastAsia" w:cs="Times New Roman"/>
                <w:b/>
                <w:bCs/>
                <w:kern w:val="2"/>
                <w:sz w:val="21"/>
                <w:szCs w:val="21"/>
                <w:lang w:val="en-US" w:eastAsia="zh-CN" w:bidi="ar-SA"/>
              </w:rPr>
            </w:pPr>
          </w:p>
          <w:p w14:paraId="7083B451">
            <w:pPr>
              <w:spacing w:line="380" w:lineRule="exact"/>
              <w:ind w:firstLine="422" w:firstLineChars="200"/>
              <w:rPr>
                <w:rFonts w:hint="eastAsia" w:cs="Times New Roman"/>
                <w:b/>
                <w:bCs/>
                <w:kern w:val="2"/>
                <w:sz w:val="21"/>
                <w:szCs w:val="21"/>
                <w:lang w:val="en-US" w:eastAsia="zh-CN" w:bidi="ar-SA"/>
              </w:rPr>
            </w:pPr>
          </w:p>
          <w:p w14:paraId="3781C820">
            <w:pPr>
              <w:spacing w:line="380" w:lineRule="exact"/>
              <w:ind w:firstLine="422" w:firstLineChars="200"/>
              <w:rPr>
                <w:rFonts w:hint="eastAsia" w:ascii="Times New Roman" w:hAnsi="Times New Roman" w:eastAsia="宋体" w:cs="Times New Roman"/>
                <w:b/>
                <w:bCs/>
                <w:kern w:val="2"/>
                <w:sz w:val="21"/>
                <w:szCs w:val="21"/>
                <w:lang w:val="en-US" w:eastAsia="zh-CN" w:bidi="ar-SA"/>
              </w:rPr>
            </w:pPr>
            <w:r>
              <w:rPr>
                <w:rFonts w:hint="eastAsia" w:cs="Times New Roman"/>
                <w:b/>
                <w:bCs/>
                <w:kern w:val="2"/>
                <w:sz w:val="21"/>
                <w:szCs w:val="21"/>
                <w:lang w:val="en-US" w:eastAsia="zh-CN" w:bidi="ar-SA"/>
              </w:rPr>
              <w:t>5.</w:t>
            </w:r>
            <w:r>
              <w:rPr>
                <w:rFonts w:hint="eastAsia" w:ascii="Times New Roman" w:hAnsi="Times New Roman" w:eastAsia="宋体" w:cs="Times New Roman"/>
                <w:b/>
                <w:bCs/>
                <w:kern w:val="2"/>
                <w:sz w:val="21"/>
                <w:szCs w:val="21"/>
                <w:lang w:val="en-US" w:eastAsia="zh-CN" w:bidi="ar-SA"/>
              </w:rPr>
              <w:t>妇</w:t>
            </w:r>
            <w:r>
              <w:rPr>
                <w:rFonts w:hint="eastAsia" w:cs="Times New Roman"/>
                <w:b/>
                <w:bCs/>
                <w:kern w:val="2"/>
                <w:sz w:val="21"/>
                <w:szCs w:val="21"/>
                <w:lang w:val="en-US" w:eastAsia="zh-CN" w:bidi="ar-SA"/>
              </w:rPr>
              <w:t>产</w:t>
            </w:r>
            <w:r>
              <w:rPr>
                <w:rFonts w:hint="eastAsia" w:ascii="Times New Roman" w:hAnsi="Times New Roman" w:eastAsia="宋体" w:cs="Times New Roman"/>
                <w:b/>
                <w:bCs/>
                <w:kern w:val="2"/>
                <w:sz w:val="21"/>
                <w:szCs w:val="21"/>
                <w:lang w:val="en-US" w:eastAsia="zh-CN" w:bidi="ar-SA"/>
              </w:rPr>
              <w:t>科护理</w:t>
            </w:r>
            <w:r>
              <w:rPr>
                <w:rFonts w:hint="eastAsia" w:cs="Times New Roman"/>
                <w:b/>
                <w:bCs/>
                <w:kern w:val="2"/>
                <w:sz w:val="21"/>
                <w:szCs w:val="21"/>
                <w:lang w:val="en-US" w:eastAsia="zh-CN" w:bidi="ar-SA"/>
              </w:rPr>
              <w:t>学</w:t>
            </w:r>
          </w:p>
          <w:p w14:paraId="01023F88">
            <w:pPr>
              <w:spacing w:line="380" w:lineRule="exact"/>
              <w:ind w:firstLine="630" w:firstLineChars="300"/>
              <w:rPr>
                <w:rFonts w:hint="eastAsia" w:ascii="宋体" w:hAnsi="宋体" w:cs="仿宋"/>
                <w:b w:val="0"/>
                <w:bCs w:val="0"/>
                <w:szCs w:val="21"/>
              </w:rPr>
            </w:pPr>
            <w:r>
              <w:rPr>
                <w:rFonts w:hint="eastAsia" w:ascii="Times New Roman" w:hAnsi="Times New Roman" w:eastAsia="宋体" w:cs="Times New Roman"/>
                <w:b w:val="0"/>
                <w:bCs w:val="0"/>
                <w:kern w:val="2"/>
                <w:sz w:val="21"/>
                <w:szCs w:val="21"/>
                <w:lang w:val="en-US" w:eastAsia="zh-CN" w:bidi="ar-SA"/>
              </w:rPr>
              <w:t>（</w:t>
            </w:r>
            <w:r>
              <w:rPr>
                <w:rFonts w:hint="eastAsia" w:cs="Times New Roman"/>
                <w:b w:val="0"/>
                <w:bCs w:val="0"/>
                <w:kern w:val="2"/>
                <w:sz w:val="21"/>
                <w:szCs w:val="21"/>
                <w:lang w:val="en-US" w:eastAsia="zh-CN" w:bidi="ar-SA"/>
              </w:rPr>
              <w:t>72</w:t>
            </w:r>
            <w:r>
              <w:rPr>
                <w:rFonts w:hint="eastAsia" w:ascii="Times New Roman" w:hAnsi="Times New Roman" w:eastAsia="宋体" w:cs="Times New Roman"/>
                <w:b w:val="0"/>
                <w:bCs w:val="0"/>
                <w:kern w:val="2"/>
                <w:sz w:val="21"/>
                <w:szCs w:val="21"/>
                <w:lang w:val="en-US" w:eastAsia="zh-CN" w:bidi="ar-SA"/>
              </w:rPr>
              <w:t>学时</w:t>
            </w:r>
            <w:r>
              <w:rPr>
                <w:rFonts w:hint="eastAsia" w:ascii="宋体" w:hAnsi="宋体" w:cs="仿宋"/>
                <w:b w:val="0"/>
                <w:bCs w:val="0"/>
                <w:szCs w:val="21"/>
              </w:rPr>
              <w:t>）</w:t>
            </w:r>
          </w:p>
          <w:p w14:paraId="36194F32">
            <w:pPr>
              <w:spacing w:line="380" w:lineRule="exact"/>
              <w:jc w:val="left"/>
              <w:rPr>
                <w:b/>
                <w:bCs/>
                <w:szCs w:val="21"/>
                <w:vertAlign w:val="baseline"/>
              </w:rPr>
            </w:pPr>
          </w:p>
        </w:tc>
        <w:tc>
          <w:tcPr>
            <w:tcW w:w="6075" w:type="dxa"/>
            <w:noWrap w:val="0"/>
            <w:vAlign w:val="top"/>
          </w:tcPr>
          <w:p w14:paraId="1303D737">
            <w:pPr>
              <w:spacing w:line="380" w:lineRule="exact"/>
              <w:ind w:firstLine="420" w:firstLineChars="200"/>
              <w:rPr>
                <w:b/>
                <w:bCs/>
                <w:szCs w:val="21"/>
                <w:vertAlign w:val="baseline"/>
              </w:rPr>
            </w:pPr>
            <w:r>
              <w:rPr>
                <w:rFonts w:hint="eastAsia" w:ascii="宋体" w:hAnsi="宋体" w:cs="仿宋"/>
                <w:szCs w:val="21"/>
              </w:rPr>
              <w:t>掌握妇科检查的基本方法；女性生殖系统炎症的临床表现、白带特征、护理措施及健康教育；女性生殖系统肿瘤病人的临床表现、诊断方法、护理措施及健康教育；妇科腹部及外阴阴道手术的术前准备及术后护理；功能失调性子宫出血的临床特点及护理措施；妊娠滋养细胞疾病的临床特点及随访；计划生育的基本方法并能进行计划生育指导。熟悉：熟悉女性生殖系统常见病及多发病的分类、病理，诊断及治疗要点，闭经的类型与卵巢功能检查；围绝经期综合征的护理要点；痛经的护理；子宫脱垂的分类与护理要点；尿瘘的漏尿特点及亚甲蓝实验意义；不孕症的定义及病因及护理。了解妇科常用的特殊检查与护理配合；外阴瘙痒与前庭大腺炎的护理要点；子宫内膜异位症的护理要点；中期妊娠引产与计划生育措施的选择。 </w:t>
            </w:r>
          </w:p>
        </w:tc>
      </w:tr>
      <w:tr w14:paraId="12EC5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noWrap w:val="0"/>
            <w:vAlign w:val="top"/>
          </w:tcPr>
          <w:p w14:paraId="3708754C">
            <w:pPr>
              <w:spacing w:line="380" w:lineRule="exact"/>
              <w:ind w:firstLine="420" w:firstLineChars="200"/>
              <w:rPr>
                <w:rFonts w:hint="eastAsia" w:ascii="宋体" w:hAnsi="宋体" w:cs="仿宋"/>
                <w:szCs w:val="21"/>
                <w:lang w:val="en-US" w:eastAsia="zh-CN"/>
              </w:rPr>
            </w:pPr>
          </w:p>
          <w:p w14:paraId="77696A27">
            <w:pPr>
              <w:spacing w:line="380" w:lineRule="exact"/>
              <w:ind w:firstLine="632" w:firstLineChars="300"/>
              <w:rPr>
                <w:rFonts w:hint="eastAsia"/>
                <w:b/>
                <w:bCs/>
                <w:szCs w:val="21"/>
                <w:vertAlign w:val="baseline"/>
                <w:lang w:val="en-US" w:eastAsia="zh-CN"/>
              </w:rPr>
            </w:pPr>
            <w:r>
              <w:rPr>
                <w:rFonts w:hint="eastAsia"/>
                <w:b/>
                <w:bCs/>
                <w:szCs w:val="21"/>
                <w:vertAlign w:val="baseline"/>
                <w:lang w:val="en-US" w:eastAsia="zh-CN"/>
              </w:rPr>
              <w:t>6.儿科护理学</w:t>
            </w:r>
          </w:p>
          <w:p w14:paraId="2AAA119D">
            <w:pPr>
              <w:spacing w:line="380" w:lineRule="exact"/>
              <w:ind w:firstLine="630" w:firstLineChars="300"/>
              <w:rPr>
                <w:rFonts w:hint="eastAsia" w:ascii="宋体" w:hAnsi="宋体" w:cs="仿宋"/>
                <w:szCs w:val="21"/>
              </w:rPr>
            </w:pPr>
            <w:r>
              <w:rPr>
                <w:rFonts w:hint="eastAsia" w:ascii="宋体" w:hAnsi="宋体" w:cs="仿宋"/>
                <w:szCs w:val="21"/>
              </w:rPr>
              <w:t>（7</w:t>
            </w:r>
            <w:r>
              <w:rPr>
                <w:rFonts w:hint="eastAsia" w:ascii="宋体" w:hAnsi="宋体" w:cs="仿宋"/>
                <w:szCs w:val="21"/>
                <w:lang w:val="en-US" w:eastAsia="zh-CN"/>
              </w:rPr>
              <w:t>2</w:t>
            </w:r>
            <w:r>
              <w:rPr>
                <w:rFonts w:hint="eastAsia" w:ascii="宋体" w:hAnsi="宋体" w:cs="仿宋"/>
                <w:szCs w:val="21"/>
              </w:rPr>
              <w:t>学时）</w:t>
            </w:r>
          </w:p>
          <w:p w14:paraId="6F2A937A">
            <w:pPr>
              <w:spacing w:line="380" w:lineRule="exact"/>
              <w:jc w:val="left"/>
              <w:rPr>
                <w:b/>
                <w:bCs/>
                <w:szCs w:val="21"/>
                <w:vertAlign w:val="baseline"/>
              </w:rPr>
            </w:pPr>
          </w:p>
        </w:tc>
        <w:tc>
          <w:tcPr>
            <w:tcW w:w="6075" w:type="dxa"/>
            <w:noWrap w:val="0"/>
            <w:vAlign w:val="top"/>
          </w:tcPr>
          <w:p w14:paraId="0CAF6DC1">
            <w:pPr>
              <w:spacing w:line="380" w:lineRule="exact"/>
              <w:ind w:firstLine="420" w:firstLineChars="200"/>
              <w:rPr>
                <w:b/>
                <w:bCs/>
                <w:szCs w:val="21"/>
                <w:vertAlign w:val="baseline"/>
              </w:rPr>
            </w:pPr>
            <w:r>
              <w:rPr>
                <w:rFonts w:hint="eastAsia" w:ascii="宋体" w:hAnsi="宋体" w:cs="仿宋"/>
                <w:szCs w:val="21"/>
              </w:rPr>
              <w:t>掌握儿科常见疾病的护理评估和护理措施；危重症的急救护理。小儿一般护理</w:t>
            </w:r>
            <w:r>
              <w:rPr>
                <w:rFonts w:hint="eastAsia" w:ascii="宋体" w:hAnsi="宋体" w:cs="仿宋"/>
                <w:szCs w:val="21"/>
                <w:lang w:eastAsia="zh-CN"/>
              </w:rPr>
              <w:t>，</w:t>
            </w:r>
            <w:r>
              <w:rPr>
                <w:rFonts w:hint="eastAsia" w:ascii="宋体" w:hAnsi="宋体" w:cs="仿宋"/>
                <w:szCs w:val="21"/>
              </w:rPr>
              <w:t>住院患儿护理；儿科常见疾病的病因、重要的辅助检查、防治措施的基本理论</w:t>
            </w:r>
            <w:r>
              <w:rPr>
                <w:color w:val="3C3C3C"/>
                <w:sz w:val="21"/>
                <w:szCs w:val="21"/>
              </w:rPr>
              <w:t>。了解小儿保健及小儿各系统解剖、生理特点基础知识。 </w:t>
            </w:r>
          </w:p>
        </w:tc>
      </w:tr>
      <w:tr w14:paraId="6ABF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noWrap w:val="0"/>
            <w:vAlign w:val="top"/>
          </w:tcPr>
          <w:p w14:paraId="6A410942">
            <w:pPr>
              <w:spacing w:line="380" w:lineRule="exact"/>
              <w:jc w:val="left"/>
              <w:rPr>
                <w:rFonts w:hint="eastAsia"/>
                <w:b/>
                <w:bCs/>
                <w:szCs w:val="21"/>
                <w:vertAlign w:val="baseline"/>
                <w:lang w:val="en-US" w:eastAsia="zh-CN"/>
              </w:rPr>
            </w:pPr>
          </w:p>
          <w:p w14:paraId="2DD5BAD8">
            <w:pPr>
              <w:spacing w:line="380" w:lineRule="exact"/>
              <w:jc w:val="left"/>
              <w:rPr>
                <w:rFonts w:hint="eastAsia"/>
                <w:b/>
                <w:bCs/>
                <w:szCs w:val="21"/>
                <w:vertAlign w:val="baseline"/>
                <w:lang w:val="en-US" w:eastAsia="zh-CN"/>
              </w:rPr>
            </w:pPr>
          </w:p>
          <w:p w14:paraId="4995E345">
            <w:pPr>
              <w:spacing w:line="380" w:lineRule="exact"/>
              <w:jc w:val="left"/>
              <w:rPr>
                <w:rFonts w:hint="eastAsia"/>
                <w:b/>
                <w:bCs/>
                <w:szCs w:val="21"/>
                <w:vertAlign w:val="baseline"/>
                <w:lang w:val="en-US" w:eastAsia="zh-CN"/>
              </w:rPr>
            </w:pPr>
          </w:p>
          <w:p w14:paraId="7981D084">
            <w:pPr>
              <w:spacing w:line="380" w:lineRule="exact"/>
              <w:ind w:firstLine="211" w:firstLineChars="100"/>
              <w:rPr>
                <w:rFonts w:hint="eastAsia"/>
                <w:b/>
                <w:bCs/>
                <w:szCs w:val="21"/>
                <w:vertAlign w:val="baseline"/>
                <w:lang w:val="en-US" w:eastAsia="zh-CN"/>
              </w:rPr>
            </w:pPr>
            <w:r>
              <w:rPr>
                <w:rFonts w:hint="eastAsia"/>
                <w:b/>
                <w:bCs/>
                <w:szCs w:val="21"/>
                <w:vertAlign w:val="baseline"/>
                <w:lang w:val="en-US" w:eastAsia="zh-CN"/>
              </w:rPr>
              <w:t>7.护理礼仪与人际沟通</w:t>
            </w:r>
          </w:p>
          <w:p w14:paraId="59E90079">
            <w:pPr>
              <w:spacing w:line="380" w:lineRule="exact"/>
              <w:ind w:firstLine="630" w:firstLineChars="300"/>
              <w:rPr>
                <w:rFonts w:hint="eastAsia" w:ascii="宋体" w:hAnsi="宋体" w:cs="仿宋"/>
                <w:szCs w:val="21"/>
              </w:rPr>
            </w:pPr>
            <w:r>
              <w:rPr>
                <w:rFonts w:hint="eastAsia" w:ascii="宋体" w:hAnsi="宋体" w:cs="仿宋"/>
                <w:szCs w:val="21"/>
              </w:rPr>
              <w:t>（</w:t>
            </w:r>
            <w:r>
              <w:rPr>
                <w:rFonts w:hint="eastAsia" w:ascii="宋体" w:hAnsi="宋体" w:cs="仿宋"/>
                <w:szCs w:val="21"/>
                <w:lang w:val="en-US" w:eastAsia="zh-CN"/>
              </w:rPr>
              <w:t>18</w:t>
            </w:r>
            <w:r>
              <w:rPr>
                <w:rFonts w:hint="eastAsia" w:ascii="宋体" w:hAnsi="宋体" w:cs="仿宋"/>
                <w:szCs w:val="21"/>
              </w:rPr>
              <w:t>学时）</w:t>
            </w:r>
          </w:p>
          <w:p w14:paraId="3187F6D1">
            <w:pPr>
              <w:spacing w:line="380" w:lineRule="exact"/>
              <w:ind w:firstLine="211" w:firstLineChars="100"/>
              <w:jc w:val="left"/>
              <w:rPr>
                <w:rFonts w:hint="default" w:eastAsia="宋体"/>
                <w:b/>
                <w:bCs/>
                <w:szCs w:val="21"/>
                <w:vertAlign w:val="baseline"/>
                <w:lang w:val="en-US" w:eastAsia="zh-CN"/>
              </w:rPr>
            </w:pPr>
          </w:p>
        </w:tc>
        <w:tc>
          <w:tcPr>
            <w:tcW w:w="6075" w:type="dxa"/>
            <w:noWrap w:val="0"/>
            <w:vAlign w:val="top"/>
          </w:tcPr>
          <w:p w14:paraId="7C00778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after="0" w:afterAutospacing="0" w:line="360" w:lineRule="exact"/>
              <w:ind w:left="0" w:right="0" w:firstLine="420" w:firstLineChars="200"/>
              <w:textAlignment w:val="auto"/>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本课程是遵循“以服务为宗旨、以就业为导向、以岗位需求为标准”的职业教育思想，以现代医学模式对护理人员的要求为出发点，以能力为本位，以技能为核心，以符合职业特点和就业需求为要求，重点培养学生良好的行为规范和职业素养。本课程的主要任务与基本要求：</w:t>
            </w:r>
          </w:p>
          <w:p w14:paraId="094DEFA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after="0" w:afterAutospacing="0" w:line="360" w:lineRule="exact"/>
              <w:ind w:left="0" w:right="0" w:firstLine="0"/>
              <w:textAlignment w:val="auto"/>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1.要求学生掌握礼仪的基本内涵，了解礼仪知识，懂得遵守礼仪的重要性；</w:t>
            </w:r>
          </w:p>
          <w:p w14:paraId="0BF6372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after="0" w:afterAutospacing="0" w:line="360" w:lineRule="exact"/>
              <w:ind w:left="0" w:right="0" w:firstLine="0"/>
              <w:textAlignment w:val="auto"/>
              <w:rPr>
                <w:b/>
                <w:bCs/>
                <w:szCs w:val="21"/>
                <w:vertAlign w:val="baseline"/>
              </w:rPr>
            </w:pPr>
            <w:r>
              <w:rPr>
                <w:rFonts w:hint="eastAsia" w:ascii="宋体" w:hAnsi="宋体" w:eastAsia="宋体" w:cs="仿宋"/>
                <w:kern w:val="2"/>
                <w:sz w:val="21"/>
                <w:szCs w:val="21"/>
                <w:lang w:val="en-US" w:eastAsia="zh-CN" w:bidi="ar-SA"/>
              </w:rPr>
              <w:t>2.培养学生的现代交际素质，适应现代社会和职业需要。</w:t>
            </w:r>
          </w:p>
        </w:tc>
      </w:tr>
      <w:tr w14:paraId="174B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noWrap w:val="0"/>
            <w:vAlign w:val="top"/>
          </w:tcPr>
          <w:p w14:paraId="1B4E82C4">
            <w:pPr>
              <w:spacing w:line="380" w:lineRule="exact"/>
              <w:ind w:firstLine="422" w:firstLineChars="200"/>
              <w:rPr>
                <w:rFonts w:hint="eastAsia"/>
                <w:b/>
                <w:bCs/>
                <w:szCs w:val="21"/>
                <w:vertAlign w:val="baseline"/>
                <w:lang w:val="en-US" w:eastAsia="zh-CN"/>
              </w:rPr>
            </w:pPr>
          </w:p>
          <w:p w14:paraId="46457E51">
            <w:pPr>
              <w:spacing w:line="380" w:lineRule="exact"/>
              <w:ind w:firstLine="422" w:firstLineChars="200"/>
              <w:rPr>
                <w:rFonts w:hint="eastAsia"/>
                <w:b/>
                <w:bCs/>
                <w:szCs w:val="21"/>
                <w:vertAlign w:val="baseline"/>
                <w:lang w:val="en-US" w:eastAsia="zh-CN"/>
              </w:rPr>
            </w:pPr>
            <w:r>
              <w:rPr>
                <w:rFonts w:hint="eastAsia"/>
                <w:b/>
                <w:bCs/>
                <w:szCs w:val="21"/>
                <w:vertAlign w:val="baseline"/>
                <w:lang w:val="en-US" w:eastAsia="zh-CN"/>
              </w:rPr>
              <w:t>8.护理学导论</w:t>
            </w:r>
          </w:p>
          <w:p w14:paraId="04089BF2">
            <w:pPr>
              <w:spacing w:line="380" w:lineRule="exact"/>
              <w:ind w:firstLine="630" w:firstLineChars="300"/>
              <w:rPr>
                <w:rFonts w:hint="eastAsia" w:ascii="宋体" w:hAnsi="宋体" w:cs="仿宋"/>
                <w:szCs w:val="21"/>
              </w:rPr>
            </w:pPr>
            <w:r>
              <w:rPr>
                <w:rFonts w:hint="eastAsia" w:ascii="宋体" w:hAnsi="宋体" w:cs="仿宋"/>
                <w:szCs w:val="21"/>
              </w:rPr>
              <w:t>（</w:t>
            </w:r>
            <w:r>
              <w:rPr>
                <w:rFonts w:hint="eastAsia" w:ascii="宋体" w:hAnsi="宋体" w:cs="仿宋"/>
                <w:szCs w:val="21"/>
                <w:lang w:val="en-US" w:eastAsia="zh-CN"/>
              </w:rPr>
              <w:t>30</w:t>
            </w:r>
            <w:r>
              <w:rPr>
                <w:rFonts w:hint="eastAsia" w:ascii="宋体" w:hAnsi="宋体" w:cs="仿宋"/>
                <w:szCs w:val="21"/>
              </w:rPr>
              <w:t>学时）</w:t>
            </w:r>
          </w:p>
          <w:p w14:paraId="074EF060">
            <w:pPr>
              <w:spacing w:line="380" w:lineRule="exact"/>
              <w:ind w:firstLine="211" w:firstLineChars="100"/>
              <w:jc w:val="left"/>
              <w:rPr>
                <w:rFonts w:hint="default" w:eastAsia="宋体"/>
                <w:b/>
                <w:bCs/>
                <w:szCs w:val="21"/>
                <w:vertAlign w:val="baseline"/>
                <w:lang w:val="en-US" w:eastAsia="zh-CN"/>
              </w:rPr>
            </w:pPr>
          </w:p>
        </w:tc>
        <w:tc>
          <w:tcPr>
            <w:tcW w:w="6075" w:type="dxa"/>
            <w:noWrap w:val="0"/>
            <w:vAlign w:val="top"/>
          </w:tcPr>
          <w:p w14:paraId="0B3A4DD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after="0" w:afterAutospacing="0" w:line="360" w:lineRule="exact"/>
              <w:ind w:left="0" w:right="0" w:firstLine="420" w:firstLineChars="200"/>
              <w:textAlignment w:val="auto"/>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护理学导论是学习护理专业的启蒙教材，是护理学专业的必修课程，也是护理学基础知识的重要组成部分。</w:t>
            </w:r>
          </w:p>
          <w:p w14:paraId="1F88F9D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after="0" w:afterAutospacing="0" w:line="360" w:lineRule="exact"/>
              <w:ind w:left="0" w:right="0" w:firstLine="420" w:firstLineChars="200"/>
              <w:textAlignment w:val="auto"/>
              <w:rPr>
                <w:rFonts w:hint="eastAsia"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通过教学使学生树立“以病人为中心”的整体护理思想，初步学会用护理程序的工作方法为护理对象服务。并能运用护理学的基本知识、基本理论，联系实际，应用于病情观察、护患沟通、卫生保健指导和各项护理操作中。</w:t>
            </w:r>
          </w:p>
        </w:tc>
      </w:tr>
    </w:tbl>
    <w:p w14:paraId="327D3C75">
      <w:pPr>
        <w:spacing w:line="380" w:lineRule="exact"/>
      </w:pPr>
    </w:p>
    <w:p w14:paraId="1CEBD36D">
      <w:pPr>
        <w:pStyle w:val="2"/>
        <w:spacing w:beforeLines="50" w:after="0" w:line="380" w:lineRule="exact"/>
        <w:ind w:firstLine="562" w:firstLineChars="200"/>
        <w:jc w:val="left"/>
        <w:rPr>
          <w:rFonts w:ascii="宋体" w:hAnsi="宋体" w:cs="宋体"/>
          <w:bCs w:val="0"/>
          <w:kern w:val="2"/>
          <w:sz w:val="28"/>
          <w:szCs w:val="28"/>
        </w:rPr>
      </w:pPr>
      <w:r>
        <w:rPr>
          <w:rFonts w:hint="eastAsia" w:ascii="宋体" w:hAnsi="宋体" w:cs="宋体"/>
          <w:bCs w:val="0"/>
          <w:kern w:val="2"/>
          <w:sz w:val="28"/>
          <w:szCs w:val="28"/>
        </w:rPr>
        <w:t>十一、教学条件配置与要求</w:t>
      </w:r>
    </w:p>
    <w:p w14:paraId="435279CE">
      <w:pPr>
        <w:spacing w:line="360" w:lineRule="auto"/>
        <w:ind w:firstLine="422" w:firstLineChars="200"/>
        <w:rPr>
          <w:rFonts w:ascii="宋体" w:hAnsi="宋体" w:cs="宋体"/>
          <w:b/>
          <w:szCs w:val="21"/>
        </w:rPr>
      </w:pPr>
      <w:r>
        <w:rPr>
          <w:rFonts w:hint="eastAsia" w:ascii="宋体" w:hAnsi="宋体" w:cs="宋体"/>
          <w:b/>
          <w:szCs w:val="21"/>
        </w:rPr>
        <w:t>（一）师资队伍</w:t>
      </w:r>
    </w:p>
    <w:p w14:paraId="3ADE48C3">
      <w:pPr>
        <w:spacing w:line="380" w:lineRule="exact"/>
        <w:ind w:firstLine="482"/>
        <w:jc w:val="left"/>
        <w:rPr>
          <w:rFonts w:ascii="宋体" w:hAnsi="宋体" w:cs="宋体"/>
          <w:szCs w:val="21"/>
        </w:rPr>
      </w:pPr>
      <w:r>
        <w:rPr>
          <w:rFonts w:hint="eastAsia" w:ascii="宋体" w:hAnsi="宋体" w:cs="宋体"/>
          <w:szCs w:val="21"/>
        </w:rPr>
        <w:t>1.队伍结构</w:t>
      </w:r>
    </w:p>
    <w:p w14:paraId="087F3546">
      <w:pPr>
        <w:spacing w:line="380" w:lineRule="exact"/>
        <w:ind w:firstLine="482"/>
        <w:jc w:val="left"/>
        <w:rPr>
          <w:rFonts w:ascii="宋体" w:hAnsi="宋体" w:cs="宋体"/>
          <w:szCs w:val="21"/>
        </w:rPr>
      </w:pPr>
      <w:r>
        <w:rPr>
          <w:rFonts w:hint="eastAsia" w:ascii="宋体" w:hAnsi="宋体" w:cs="宋体"/>
          <w:szCs w:val="21"/>
        </w:rPr>
        <w:t>学生数与本专业专任教师数比例不高于25:1，双师素质教师占专业教师比例一般不低于60%，专任教师队伍要考虑职称、年龄，形成合理的梯队结构。</w:t>
      </w:r>
    </w:p>
    <w:p w14:paraId="0C72E59D">
      <w:pPr>
        <w:spacing w:line="380" w:lineRule="exact"/>
        <w:ind w:firstLine="482"/>
        <w:jc w:val="left"/>
        <w:rPr>
          <w:rFonts w:ascii="宋体" w:hAnsi="宋体" w:cs="宋体"/>
          <w:szCs w:val="21"/>
        </w:rPr>
      </w:pPr>
      <w:r>
        <w:rPr>
          <w:rFonts w:hint="eastAsia" w:ascii="宋体" w:hAnsi="宋体" w:cs="宋体"/>
          <w:szCs w:val="21"/>
        </w:rPr>
        <w:t>2.专任教师</w:t>
      </w:r>
    </w:p>
    <w:p w14:paraId="1E0820AB">
      <w:pPr>
        <w:spacing w:line="380" w:lineRule="exact"/>
        <w:ind w:firstLine="482"/>
        <w:jc w:val="left"/>
        <w:rPr>
          <w:rFonts w:ascii="宋体" w:hAnsi="宋体" w:cs="宋体"/>
          <w:szCs w:val="21"/>
        </w:rPr>
      </w:pPr>
      <w:r>
        <w:rPr>
          <w:rFonts w:hint="eastAsia" w:ascii="宋体" w:hAnsi="宋体" w:cs="宋体"/>
          <w:szCs w:val="21"/>
        </w:rPr>
        <w:t>专任教师应具有高校教师资格;有理想信念、有道德情操、有扎实学识、有仁爱之心; 具有护理相关专业本科及以上学历;具有扎实的本专业相关理论功底和实践能力;具有较强信息化教学能力，能够开展课程教学改革和科学研究;有每5年累计不少于6个月的企业实践经历。</w:t>
      </w:r>
    </w:p>
    <w:p w14:paraId="7F13C744">
      <w:pPr>
        <w:spacing w:line="380" w:lineRule="exact"/>
        <w:ind w:firstLine="482"/>
        <w:jc w:val="left"/>
        <w:rPr>
          <w:rFonts w:ascii="宋体" w:hAnsi="宋体" w:cs="宋体"/>
          <w:szCs w:val="21"/>
        </w:rPr>
      </w:pPr>
      <w:r>
        <w:rPr>
          <w:rFonts w:hint="eastAsia" w:ascii="宋体" w:hAnsi="宋体" w:cs="宋体"/>
          <w:szCs w:val="21"/>
        </w:rPr>
        <w:t xml:space="preserve">3.专业带头人 </w:t>
      </w:r>
    </w:p>
    <w:p w14:paraId="4BCB9FE4">
      <w:pPr>
        <w:spacing w:line="380" w:lineRule="exact"/>
        <w:ind w:firstLine="482"/>
        <w:jc w:val="left"/>
        <w:rPr>
          <w:rFonts w:ascii="宋体" w:hAnsi="宋体" w:cs="宋体"/>
          <w:szCs w:val="21"/>
        </w:rPr>
      </w:pPr>
      <w:r>
        <w:rPr>
          <w:rFonts w:hint="eastAsia" w:ascii="宋体" w:hAnsi="宋体" w:cs="宋体"/>
          <w:szCs w:val="21"/>
        </w:rPr>
        <w:t>专业带头人原则上应具有副高及以上职称，能够较好地把握国内外护理行业、专业发展，能广泛联系行业企业，了解行业企业对本专业人才的需求实际，教学设计、专业研究能力强，组织开展教科研工作能力强，在本区域或本领域具有一定的专业影响力。</w:t>
      </w:r>
    </w:p>
    <w:p w14:paraId="7F088B25">
      <w:pPr>
        <w:spacing w:line="380" w:lineRule="exact"/>
        <w:ind w:firstLine="482"/>
        <w:jc w:val="left"/>
        <w:rPr>
          <w:rFonts w:ascii="宋体" w:hAnsi="宋体" w:cs="宋体"/>
          <w:szCs w:val="21"/>
        </w:rPr>
      </w:pPr>
      <w:r>
        <w:rPr>
          <w:rFonts w:hint="eastAsia" w:ascii="宋体" w:hAnsi="宋体" w:cs="宋体"/>
          <w:szCs w:val="21"/>
        </w:rPr>
        <w:t>4.兼职教师</w:t>
      </w:r>
    </w:p>
    <w:p w14:paraId="2A49DB00">
      <w:pPr>
        <w:spacing w:line="380" w:lineRule="exact"/>
        <w:ind w:firstLine="482"/>
        <w:jc w:val="left"/>
        <w:rPr>
          <w:rFonts w:ascii="宋体" w:hAnsi="宋体" w:cs="宋体"/>
          <w:szCs w:val="21"/>
        </w:rPr>
      </w:pPr>
      <w:r>
        <w:rPr>
          <w:rFonts w:hint="eastAsia" w:ascii="宋体" w:hAnsi="宋体" w:cs="宋体"/>
          <w:szCs w:val="21"/>
        </w:rPr>
        <w:t xml:space="preserve">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 </w:t>
      </w:r>
    </w:p>
    <w:p w14:paraId="0C589E78">
      <w:pPr>
        <w:spacing w:line="380" w:lineRule="exact"/>
        <w:ind w:firstLine="482"/>
        <w:rPr>
          <w:b/>
          <w:bCs/>
          <w:szCs w:val="21"/>
        </w:rPr>
      </w:pPr>
      <w:r>
        <w:rPr>
          <w:rFonts w:hint="eastAsia"/>
          <w:b/>
          <w:bCs/>
          <w:szCs w:val="21"/>
        </w:rPr>
        <w:t>(二)教学设施</w:t>
      </w:r>
    </w:p>
    <w:p w14:paraId="61BED8B1">
      <w:pPr>
        <w:spacing w:line="380" w:lineRule="exact"/>
        <w:ind w:firstLine="482"/>
        <w:rPr>
          <w:szCs w:val="21"/>
        </w:rPr>
      </w:pPr>
      <w:r>
        <w:rPr>
          <w:rFonts w:hint="eastAsia"/>
          <w:szCs w:val="21"/>
        </w:rPr>
        <w:t>教学设施主要包括能够确足正常的课程教学、实习实训所需的专业教室、校内实训室和校外实训基地等。</w:t>
      </w:r>
    </w:p>
    <w:p w14:paraId="69133BBD">
      <w:pPr>
        <w:spacing w:line="380" w:lineRule="exact"/>
        <w:ind w:firstLine="482"/>
        <w:rPr>
          <w:szCs w:val="21"/>
        </w:rPr>
      </w:pPr>
      <w:r>
        <w:rPr>
          <w:rFonts w:hint="eastAsia"/>
          <w:szCs w:val="21"/>
        </w:rPr>
        <w:t>1.专业教室基本条件</w:t>
      </w:r>
    </w:p>
    <w:p w14:paraId="7A7D653D">
      <w:pPr>
        <w:spacing w:line="380" w:lineRule="exact"/>
        <w:ind w:firstLine="482"/>
        <w:jc w:val="left"/>
        <w:rPr>
          <w:rFonts w:ascii="宋体" w:hAnsi="宋体" w:cs="宋体"/>
          <w:szCs w:val="21"/>
        </w:rPr>
      </w:pPr>
      <w:r>
        <w:rPr>
          <w:rFonts w:hint="eastAsia" w:ascii="宋体" w:hAnsi="宋体" w:cs="宋体"/>
          <w:szCs w:val="21"/>
        </w:rPr>
        <w:t>专业教室一般配备黑(白)板、多媒体计算机、投影设备、音响设备，互联网接入或WiFi环境，并实施网络安全防护相施;安装应急照明装置并保持食好软态、符合紧急疏散要求，标志明显，保持逃生通道畅通无阻。</w:t>
      </w:r>
    </w:p>
    <w:p w14:paraId="3FDC6330">
      <w:pPr>
        <w:spacing w:line="380" w:lineRule="exact"/>
        <w:ind w:firstLine="482"/>
        <w:jc w:val="left"/>
        <w:rPr>
          <w:rFonts w:ascii="宋体" w:hAnsi="宋体" w:cs="宋体"/>
          <w:szCs w:val="21"/>
        </w:rPr>
      </w:pPr>
      <w:r>
        <w:rPr>
          <w:rFonts w:hint="eastAsia" w:ascii="宋体" w:hAnsi="宋体" w:cs="宋体"/>
          <w:szCs w:val="21"/>
        </w:rPr>
        <w:t>2.校内实训室基本要求</w:t>
      </w:r>
    </w:p>
    <w:p w14:paraId="665063FE">
      <w:pPr>
        <w:spacing w:line="380" w:lineRule="exact"/>
        <w:ind w:firstLine="482"/>
        <w:jc w:val="left"/>
        <w:rPr>
          <w:rFonts w:ascii="宋体" w:hAnsi="宋体" w:cs="宋体"/>
          <w:szCs w:val="21"/>
        </w:rPr>
      </w:pPr>
      <w:r>
        <w:rPr>
          <w:rFonts w:hint="eastAsia" w:ascii="宋体" w:hAnsi="宋体" w:cs="宋体"/>
          <w:szCs w:val="21"/>
        </w:rPr>
        <w:t>(1)基本护理技术实训室。</w:t>
      </w:r>
    </w:p>
    <w:p w14:paraId="06FA216D">
      <w:pPr>
        <w:spacing w:line="380" w:lineRule="exact"/>
        <w:ind w:firstLine="482"/>
        <w:jc w:val="left"/>
        <w:rPr>
          <w:rFonts w:ascii="宋体" w:hAnsi="宋体" w:cs="宋体"/>
          <w:szCs w:val="21"/>
        </w:rPr>
      </w:pPr>
      <w:r>
        <w:rPr>
          <w:rFonts w:hint="eastAsia" w:ascii="宋体" w:hAnsi="宋体" w:cs="宋体"/>
          <w:szCs w:val="21"/>
        </w:rPr>
        <w:t>基本护理技术实训室应配备备用床、麻醉床、多功能病床、多功能护理人、鼻饲模型。导尿及灌肠模型、各类给药模型等。</w:t>
      </w:r>
    </w:p>
    <w:p w14:paraId="3E414F37">
      <w:pPr>
        <w:spacing w:line="380" w:lineRule="exact"/>
        <w:ind w:firstLine="482"/>
        <w:jc w:val="left"/>
        <w:rPr>
          <w:rFonts w:ascii="宋体" w:hAnsi="宋体" w:cs="宋体"/>
          <w:szCs w:val="21"/>
        </w:rPr>
      </w:pPr>
      <w:r>
        <w:rPr>
          <w:rFonts w:hint="eastAsia" w:ascii="宋体" w:hAnsi="宋体" w:cs="宋体"/>
          <w:szCs w:val="21"/>
        </w:rPr>
        <w:t>(2)专项护理技术实训室。</w:t>
      </w:r>
    </w:p>
    <w:p w14:paraId="6091333A">
      <w:pPr>
        <w:spacing w:line="380" w:lineRule="exact"/>
        <w:ind w:firstLine="482"/>
        <w:jc w:val="left"/>
        <w:rPr>
          <w:rFonts w:ascii="宋体" w:hAnsi="宋体" w:cs="宋体"/>
          <w:szCs w:val="21"/>
        </w:rPr>
      </w:pPr>
      <w:r>
        <w:rPr>
          <w:rFonts w:hint="eastAsia" w:ascii="宋体" w:hAnsi="宋体" w:cs="宋体"/>
          <w:szCs w:val="21"/>
        </w:rPr>
        <w:t>专项护理技术实训室应配备智能化胸服部检查教学仪、心电图机、心肺复苏训练模拟人、快速由糖仪、心电监护仪、局部创伤模型、痿管造口术护理模型、手术器械台、常用手术器械包、胎心监护仪、分娩综合技能模型、婴儿护理模型、老年护理模拟人等。</w:t>
      </w:r>
    </w:p>
    <w:p w14:paraId="690813E5">
      <w:pPr>
        <w:spacing w:line="380" w:lineRule="exact"/>
        <w:ind w:firstLine="482"/>
        <w:jc w:val="left"/>
        <w:rPr>
          <w:rFonts w:ascii="宋体" w:hAnsi="宋体" w:cs="宋体"/>
          <w:szCs w:val="21"/>
        </w:rPr>
      </w:pPr>
      <w:r>
        <w:rPr>
          <w:rFonts w:hint="eastAsia" w:ascii="宋体" w:hAnsi="宋体" w:cs="宋体"/>
          <w:szCs w:val="21"/>
        </w:rPr>
        <w:t>(3)拓展护理技术实训室。</w:t>
      </w:r>
    </w:p>
    <w:p w14:paraId="497645A7">
      <w:pPr>
        <w:spacing w:line="380" w:lineRule="exact"/>
        <w:ind w:firstLine="482"/>
        <w:jc w:val="left"/>
        <w:rPr>
          <w:rFonts w:ascii="宋体" w:hAnsi="宋体" w:cs="宋体"/>
          <w:szCs w:val="21"/>
        </w:rPr>
      </w:pPr>
      <w:r>
        <w:rPr>
          <w:rFonts w:hint="eastAsia" w:ascii="宋体" w:hAnsi="宋体" w:cs="宋体"/>
          <w:szCs w:val="21"/>
        </w:rPr>
        <w:t>拓展护理技术实训室应配备物理治疗(PT)训练床、肩关节回旋训练器、助行器、多媒体按摩点穴电子人体模型、家庭访视包、约束床、智能身心反馈音乐放松仪等。</w:t>
      </w:r>
    </w:p>
    <w:p w14:paraId="105D0126">
      <w:pPr>
        <w:spacing w:line="380" w:lineRule="exact"/>
        <w:ind w:firstLine="482"/>
        <w:jc w:val="left"/>
        <w:rPr>
          <w:rFonts w:ascii="宋体" w:hAnsi="宋体" w:cs="宋体"/>
          <w:szCs w:val="21"/>
        </w:rPr>
      </w:pPr>
      <w:r>
        <w:rPr>
          <w:rFonts w:hint="eastAsia" w:ascii="宋体" w:hAnsi="宋体" w:cs="宋体"/>
          <w:szCs w:val="21"/>
        </w:rPr>
        <w:t>具体设备配置可参考教育部颁布的《职业院校护理专业仪器设备装备规范》。要求配备相应的实训设备、专职实训室管理人员以及完善的实训室管理制度，能满足专业校内实践教学、技能考核等多重功能要求。</w:t>
      </w:r>
    </w:p>
    <w:p w14:paraId="39817B21">
      <w:pPr>
        <w:spacing w:line="380" w:lineRule="exact"/>
        <w:ind w:firstLine="482"/>
        <w:jc w:val="left"/>
        <w:rPr>
          <w:rFonts w:ascii="宋体" w:hAnsi="宋体" w:cs="宋体"/>
          <w:szCs w:val="21"/>
        </w:rPr>
      </w:pPr>
      <w:r>
        <w:rPr>
          <w:rFonts w:hint="eastAsia" w:ascii="宋体" w:hAnsi="宋体" w:cs="宋体"/>
          <w:szCs w:val="21"/>
        </w:rPr>
        <w:t>3.校外实训基地基本要求</w:t>
      </w:r>
    </w:p>
    <w:p w14:paraId="0019091D">
      <w:pPr>
        <w:spacing w:line="380" w:lineRule="exact"/>
        <w:ind w:firstLine="482"/>
        <w:jc w:val="left"/>
        <w:rPr>
          <w:rFonts w:ascii="宋体" w:hAnsi="宋体" w:cs="宋体"/>
          <w:szCs w:val="21"/>
        </w:rPr>
      </w:pPr>
      <w:r>
        <w:rPr>
          <w:rFonts w:hint="eastAsia" w:ascii="宋体" w:hAnsi="宋体" w:cs="宋体"/>
          <w:szCs w:val="21"/>
        </w:rPr>
        <w:t>具有稳定的校外实训基地;能够开展临床护理、社区护理和健康保健等实训活动，实训设施齐备，实训岗位、实训指导教师确定，实训管理及实施规章制度齐全。</w:t>
      </w:r>
    </w:p>
    <w:p w14:paraId="3F9651F6">
      <w:pPr>
        <w:spacing w:line="380" w:lineRule="exact"/>
        <w:ind w:firstLine="482"/>
        <w:jc w:val="left"/>
        <w:rPr>
          <w:rFonts w:ascii="宋体" w:hAnsi="宋体" w:cs="宋体"/>
          <w:szCs w:val="21"/>
        </w:rPr>
      </w:pPr>
      <w:r>
        <w:rPr>
          <w:rFonts w:hint="eastAsia" w:ascii="宋体" w:hAnsi="宋体" w:cs="宋体"/>
          <w:szCs w:val="21"/>
        </w:rPr>
        <w:t>4.学生实习基地基本要求</w:t>
      </w:r>
    </w:p>
    <w:p w14:paraId="56030A17">
      <w:pPr>
        <w:spacing w:line="380" w:lineRule="exact"/>
        <w:ind w:firstLine="482"/>
        <w:jc w:val="left"/>
        <w:rPr>
          <w:rFonts w:ascii="宋体" w:hAnsi="宋体" w:cs="宋体"/>
          <w:szCs w:val="21"/>
        </w:rPr>
      </w:pPr>
      <w:r>
        <w:rPr>
          <w:rFonts w:hint="eastAsia" w:ascii="宋体" w:hAnsi="宋体" w:cs="宋体"/>
          <w:szCs w:val="21"/>
        </w:rPr>
        <w:t>具有稳定的校外实习基地;能提供临床护理、社区护理、健康保健相关实习岗位，能涌盖当前相关产业发展的主流技术，可接纳一定规模的学生实习:能够配备相应数量的指导教师对学生实习进行指导和管理;有保证实习生日常工作、学习、生活的规章制度，有安全、保险保障。</w:t>
      </w:r>
    </w:p>
    <w:p w14:paraId="4D290417">
      <w:pPr>
        <w:spacing w:line="380" w:lineRule="exact"/>
        <w:ind w:firstLine="482"/>
        <w:jc w:val="left"/>
        <w:rPr>
          <w:rFonts w:ascii="宋体" w:hAnsi="宋体" w:cs="宋体"/>
          <w:szCs w:val="21"/>
        </w:rPr>
      </w:pPr>
      <w:r>
        <w:rPr>
          <w:rFonts w:hint="eastAsia" w:ascii="宋体" w:hAnsi="宋体" w:cs="宋体"/>
          <w:szCs w:val="21"/>
        </w:rPr>
        <w:t>5.支持信息化教学方面的基本要求</w:t>
      </w:r>
    </w:p>
    <w:p w14:paraId="11BFF77E">
      <w:pPr>
        <w:spacing w:line="380" w:lineRule="exact"/>
        <w:ind w:firstLine="482"/>
        <w:jc w:val="left"/>
        <w:rPr>
          <w:rFonts w:ascii="宋体" w:hAnsi="宋体" w:cs="宋体"/>
          <w:szCs w:val="21"/>
        </w:rPr>
      </w:pPr>
      <w:r>
        <w:rPr>
          <w:rFonts w:hint="eastAsia" w:ascii="宋体" w:hAnsi="宋体" w:cs="宋体"/>
          <w:szCs w:val="21"/>
        </w:rPr>
        <w:t>支持信息化教学方面的基本要求为：具有可利用的数字化教学资源库、文就资料、常见问题解答等信息化条件;鼓励教师开发并利用信息化教学资源、教学平台，创新教学方法，引导学生利用信息化教学条件自主学习，提升教学效果。</w:t>
      </w:r>
    </w:p>
    <w:p w14:paraId="3BE25804">
      <w:pPr>
        <w:spacing w:line="360" w:lineRule="auto"/>
        <w:rPr>
          <w:szCs w:val="21"/>
        </w:rPr>
      </w:pPr>
      <w:r>
        <w:rPr>
          <w:szCs w:val="21"/>
        </w:rPr>
        <w:t xml:space="preserve">   </w:t>
      </w:r>
      <w:r>
        <w:rPr>
          <w:b/>
          <w:szCs w:val="21"/>
        </w:rPr>
        <w:t>（三）教学资源</w:t>
      </w:r>
    </w:p>
    <w:p w14:paraId="06E3D3C2">
      <w:pPr>
        <w:spacing w:line="380" w:lineRule="exact"/>
        <w:ind w:firstLine="482"/>
        <w:jc w:val="left"/>
        <w:rPr>
          <w:rFonts w:ascii="宋体" w:hAnsi="宋体" w:cs="宋体"/>
          <w:szCs w:val="21"/>
        </w:rPr>
      </w:pPr>
      <w:r>
        <w:rPr>
          <w:rFonts w:hint="eastAsia" w:ascii="宋体" w:hAnsi="宋体" w:cs="宋体"/>
          <w:szCs w:val="21"/>
        </w:rPr>
        <w:t>1.教材选用基本要求</w:t>
      </w:r>
    </w:p>
    <w:p w14:paraId="492892B6">
      <w:pPr>
        <w:spacing w:line="380" w:lineRule="exact"/>
        <w:ind w:firstLine="482"/>
        <w:jc w:val="left"/>
        <w:rPr>
          <w:rFonts w:ascii="宋体" w:hAnsi="宋体" w:cs="宋体"/>
          <w:szCs w:val="21"/>
        </w:rPr>
      </w:pPr>
      <w:r>
        <w:rPr>
          <w:rFonts w:hint="eastAsia" w:ascii="宋体" w:hAnsi="宋体" w:cs="宋体"/>
          <w:szCs w:val="21"/>
        </w:rPr>
        <w:t>按照国家规定选用优质教材、禁止不合格的教材进人课堂。建立专业教师、行业专家和教研人能等参与的教材选用机构，完善教材选用制度，经过规范程序样优选用教材。</w:t>
      </w:r>
    </w:p>
    <w:p w14:paraId="77A22EF7">
      <w:pPr>
        <w:spacing w:line="380" w:lineRule="exact"/>
        <w:ind w:firstLine="482"/>
        <w:jc w:val="left"/>
        <w:rPr>
          <w:rFonts w:ascii="宋体" w:hAnsi="宋体" w:cs="宋体"/>
          <w:szCs w:val="21"/>
        </w:rPr>
      </w:pPr>
      <w:r>
        <w:rPr>
          <w:rFonts w:hint="eastAsia" w:ascii="宋体" w:hAnsi="宋体" w:cs="宋体"/>
          <w:szCs w:val="21"/>
        </w:rPr>
        <w:t>2.图书文献配备基本要求</w:t>
      </w:r>
    </w:p>
    <w:p w14:paraId="31DCB37A">
      <w:pPr>
        <w:spacing w:line="380" w:lineRule="exact"/>
        <w:ind w:firstLine="482"/>
        <w:jc w:val="left"/>
        <w:rPr>
          <w:rFonts w:ascii="宋体" w:hAnsi="宋体" w:cs="宋体"/>
          <w:szCs w:val="21"/>
        </w:rPr>
      </w:pPr>
      <w:r>
        <w:rPr>
          <w:rFonts w:hint="eastAsia" w:ascii="宋体" w:hAnsi="宋体" w:cs="宋体"/>
          <w:szCs w:val="21"/>
        </w:rPr>
        <w:t>图书文献配备能满足人才培养、专业建设、教科研等工作的需要，方便师生查询、借阅。专业类图书文献主要包括：护理行业政策法规、行业标准、技术规范以及护理类实验实训手册等;护理专业操作技术类图书和实务案例类图书;5种以上护理专业学术期刊等。</w:t>
      </w:r>
    </w:p>
    <w:p w14:paraId="40823679">
      <w:pPr>
        <w:spacing w:line="380" w:lineRule="exact"/>
        <w:ind w:firstLine="482"/>
        <w:jc w:val="left"/>
        <w:rPr>
          <w:rFonts w:ascii="宋体" w:hAnsi="宋体" w:cs="宋体"/>
          <w:szCs w:val="21"/>
        </w:rPr>
      </w:pPr>
      <w:r>
        <w:rPr>
          <w:rFonts w:hint="eastAsia" w:ascii="宋体" w:hAnsi="宋体" w:cs="宋体"/>
          <w:szCs w:val="21"/>
        </w:rPr>
        <w:t>3.数字教学资源配置基本要求</w:t>
      </w:r>
    </w:p>
    <w:p w14:paraId="6A733378">
      <w:pPr>
        <w:spacing w:line="380" w:lineRule="exact"/>
        <w:ind w:firstLine="482"/>
        <w:jc w:val="left"/>
        <w:rPr>
          <w:rFonts w:ascii="宋体" w:hAnsi="宋体" w:cs="宋体"/>
          <w:szCs w:val="21"/>
        </w:rPr>
      </w:pPr>
      <w:r>
        <w:rPr>
          <w:rFonts w:hint="eastAsia" w:ascii="宋体" w:hAnsi="宋体" w:cs="宋体"/>
          <w:szCs w:val="21"/>
        </w:rPr>
        <w:t>建设、配备与本专业有关的音视频素材、教学课件、数字化教学案例库、虚拟仿真软件、数字教材等专业教学资源库，应种类丰富、形式多样、使用便捷、动态更新，能满足教学要求。</w:t>
      </w:r>
      <w:bookmarkStart w:id="4" w:name="_Toc429989779"/>
      <w:bookmarkStart w:id="5" w:name="_Toc429469425"/>
    </w:p>
    <w:p w14:paraId="0438B117">
      <w:pPr>
        <w:pStyle w:val="3"/>
        <w:spacing w:line="380" w:lineRule="exact"/>
        <w:ind w:firstLine="562" w:firstLineChars="200"/>
        <w:rPr>
          <w:rFonts w:ascii="宋体" w:hAnsi="宋体" w:cs="宋体"/>
          <w:bCs w:val="0"/>
          <w:sz w:val="28"/>
          <w:szCs w:val="28"/>
        </w:rPr>
      </w:pPr>
      <w:r>
        <w:rPr>
          <w:rFonts w:hint="eastAsia" w:ascii="宋体" w:hAnsi="宋体" w:cs="宋体"/>
          <w:bCs w:val="0"/>
          <w:sz w:val="28"/>
          <w:szCs w:val="28"/>
        </w:rPr>
        <w:t>十二、毕业条件</w:t>
      </w:r>
    </w:p>
    <w:p w14:paraId="5A6C3663">
      <w:pPr>
        <w:spacing w:line="380" w:lineRule="exact"/>
        <w:ind w:firstLine="420" w:firstLineChars="200"/>
      </w:pPr>
      <w:r>
        <w:rPr>
          <w:rFonts w:hint="eastAsia"/>
        </w:rPr>
        <w:t>本专业学生达到以下条件可以毕业：</w:t>
      </w:r>
    </w:p>
    <w:p w14:paraId="20EFD0E9">
      <w:pPr>
        <w:spacing w:line="380" w:lineRule="exact"/>
        <w:ind w:firstLine="420" w:firstLineChars="200"/>
      </w:pPr>
      <w:r>
        <w:rPr>
          <w:rFonts w:hint="eastAsia"/>
        </w:rPr>
        <w:t>1.修完本专业全部课程，成绩合格。</w:t>
      </w:r>
    </w:p>
    <w:p w14:paraId="01AEFFFD">
      <w:pPr>
        <w:spacing w:line="380" w:lineRule="exact"/>
        <w:ind w:firstLine="420" w:firstLineChars="200"/>
      </w:pPr>
      <w:r>
        <w:rPr>
          <w:rFonts w:hint="eastAsia"/>
        </w:rPr>
        <w:t>2.完成临床实习时间不少于8个月，考核合格。</w:t>
      </w:r>
    </w:p>
    <w:p w14:paraId="33806722">
      <w:pPr>
        <w:spacing w:line="380" w:lineRule="exact"/>
        <w:ind w:firstLine="420" w:firstLineChars="200"/>
      </w:pPr>
      <w:r>
        <w:rPr>
          <w:rFonts w:hint="eastAsia"/>
        </w:rPr>
        <w:t>3.获取相关职业资格证书。</w:t>
      </w:r>
    </w:p>
    <w:p w14:paraId="1439ECC8">
      <w:pPr>
        <w:ind w:firstLine="420" w:firstLineChars="200"/>
      </w:pPr>
      <w:r>
        <w:rPr>
          <w:rFonts w:hint="eastAsia"/>
        </w:rPr>
        <w:t>4.同时达到学校要求的其他毕业条件。</w:t>
      </w:r>
    </w:p>
    <w:p w14:paraId="5169213E">
      <w:pPr>
        <w:spacing w:line="380" w:lineRule="exact"/>
        <w:ind w:firstLine="562" w:firstLineChars="200"/>
        <w:rPr>
          <w:rFonts w:ascii="宋体" w:hAnsi="宋体" w:cs="宋体"/>
          <w:b/>
          <w:sz w:val="28"/>
          <w:szCs w:val="28"/>
        </w:rPr>
      </w:pPr>
      <w:r>
        <w:rPr>
          <w:rFonts w:hint="eastAsia" w:ascii="宋体" w:hAnsi="宋体" w:cs="宋体"/>
          <w:b/>
          <w:sz w:val="28"/>
          <w:szCs w:val="28"/>
        </w:rPr>
        <w:t>十三、专业教学改革特色与创新</w:t>
      </w:r>
    </w:p>
    <w:p w14:paraId="4B02A82D">
      <w:pPr>
        <w:spacing w:line="380" w:lineRule="exact"/>
        <w:ind w:firstLine="420" w:firstLineChars="200"/>
        <w:rPr>
          <w:rFonts w:ascii="宋体" w:hAnsi="宋体" w:cs="宋体"/>
          <w:szCs w:val="21"/>
        </w:rPr>
      </w:pPr>
      <w:r>
        <w:rPr>
          <w:rFonts w:hint="eastAsia"/>
        </w:rPr>
        <w:t>专业教学改革要遵循以“能力培养为核心，以就业为导向”的原则，更新优化教学内</w:t>
      </w:r>
      <w:r>
        <w:rPr>
          <w:rFonts w:hint="eastAsia" w:ascii="宋体" w:hAnsi="宋体" w:cs="宋体"/>
          <w:szCs w:val="21"/>
        </w:rPr>
        <w:t>容、强化实践教学、增设现代护理有关课程和人文课程等方式,拓展学生的职业能力和综合素质。高职护理专业人才培养目标的定位是：高素质技能型应用人才。</w:t>
      </w:r>
    </w:p>
    <w:p w14:paraId="46DB0457">
      <w:pPr>
        <w:spacing w:line="380" w:lineRule="exact"/>
        <w:ind w:firstLine="482"/>
        <w:jc w:val="left"/>
        <w:rPr>
          <w:rFonts w:ascii="宋体" w:hAnsi="宋体" w:cs="宋体"/>
          <w:szCs w:val="21"/>
        </w:rPr>
      </w:pPr>
      <w:r>
        <w:rPr>
          <w:rFonts w:hint="eastAsia" w:ascii="宋体" w:hAnsi="宋体" w:cs="宋体"/>
          <w:szCs w:val="21"/>
        </w:rPr>
        <w:t>1.“工学交替”的人才培养模式</w:t>
      </w:r>
    </w:p>
    <w:p w14:paraId="5F290DAA">
      <w:pPr>
        <w:spacing w:line="380" w:lineRule="exact"/>
        <w:ind w:firstLine="420" w:firstLineChars="200"/>
        <w:jc w:val="left"/>
        <w:rPr>
          <w:rFonts w:ascii="宋体" w:hAnsi="宋体" w:cs="宋体"/>
          <w:szCs w:val="21"/>
        </w:rPr>
      </w:pPr>
      <w:r>
        <w:rPr>
          <w:rFonts w:hint="eastAsia" w:ascii="宋体" w:hAnsi="宋体" w:cs="宋体"/>
          <w:szCs w:val="21"/>
        </w:rPr>
        <w:t>课堂教学不能适应企业用人单位需求,学校要创造条件,让学生有更多操作机会,尽早接触岗位实际。</w:t>
      </w:r>
    </w:p>
    <w:p w14:paraId="64380347">
      <w:pPr>
        <w:spacing w:line="380" w:lineRule="exact"/>
        <w:ind w:firstLine="482"/>
        <w:jc w:val="left"/>
        <w:rPr>
          <w:rFonts w:ascii="宋体" w:hAnsi="宋体" w:cs="宋体"/>
          <w:szCs w:val="21"/>
        </w:rPr>
      </w:pPr>
      <w:r>
        <w:rPr>
          <w:rFonts w:hint="eastAsia" w:ascii="宋体" w:hAnsi="宋体" w:cs="宋体"/>
          <w:szCs w:val="21"/>
        </w:rPr>
        <w:t>2.岗位任务分析持续改进的教学模式</w:t>
      </w:r>
    </w:p>
    <w:p w14:paraId="4E93CAB3">
      <w:pPr>
        <w:spacing w:line="380" w:lineRule="exact"/>
        <w:ind w:firstLine="482"/>
        <w:jc w:val="left"/>
        <w:rPr>
          <w:rFonts w:ascii="宋体" w:hAnsi="宋体" w:cs="宋体"/>
          <w:szCs w:val="21"/>
        </w:rPr>
      </w:pPr>
      <w:r>
        <w:rPr>
          <w:rFonts w:hint="eastAsia" w:ascii="宋体" w:hAnsi="宋体" w:cs="宋体"/>
          <w:szCs w:val="21"/>
        </w:rPr>
        <w:t>专业教师深入临床一线,了解临床最新发展动态,积累实践经验,不断改进教学方法和手段。由此开展的教学可能更生动、直观、形象、实用、易掌握。</w:t>
      </w:r>
    </w:p>
    <w:p w14:paraId="51FBE485">
      <w:pPr>
        <w:spacing w:line="380" w:lineRule="exact"/>
        <w:ind w:firstLine="482"/>
        <w:jc w:val="left"/>
        <w:rPr>
          <w:rFonts w:ascii="宋体" w:hAnsi="宋体" w:cs="宋体"/>
          <w:szCs w:val="21"/>
        </w:rPr>
      </w:pPr>
      <w:r>
        <w:rPr>
          <w:rFonts w:hint="eastAsia" w:ascii="宋体" w:hAnsi="宋体" w:cs="宋体"/>
          <w:szCs w:val="21"/>
        </w:rPr>
        <w:t>3.“理实一体化”教学模式与多元教学方法</w:t>
      </w:r>
    </w:p>
    <w:p w14:paraId="092C858B">
      <w:pPr>
        <w:spacing w:line="380" w:lineRule="exact"/>
        <w:ind w:firstLine="420" w:firstLineChars="200"/>
      </w:pPr>
      <w:r>
        <w:rPr>
          <w:rFonts w:hint="eastAsia" w:ascii="宋体" w:hAnsi="宋体" w:cs="宋体"/>
          <w:szCs w:val="21"/>
        </w:rPr>
        <w:t>根据专业领域和相关的职业资格标准,改革课程体系和教学内容，采取“理实一体化”教学,由简单到复杂、由单项到综合,分阶段有梯度地进行学习与训练。采取目标教学、情景教学、角色扮演、计算机软件辅助学习系统、小组讨论、案例分析等教学方法。</w:t>
      </w:r>
      <w:r>
        <w:rPr>
          <w:rFonts w:hint="eastAsia"/>
        </w:rPr>
        <w:t>带来教学主体的新变化———由客观知识传授转为教师、学生的双主体。理论教学以“基础、实用、够用”为度,突出实用技能培养,实践操作技能以“实用、熟练、善用”为度。</w:t>
      </w:r>
    </w:p>
    <w:bookmarkEnd w:id="4"/>
    <w:bookmarkEnd w:id="5"/>
    <w:p w14:paraId="1C3C8832">
      <w:pPr>
        <w:rPr>
          <w:rFonts w:hint="eastAsia"/>
        </w:rPr>
      </w:pPr>
    </w:p>
    <w:p w14:paraId="5FA1D1F8">
      <w:pPr>
        <w:jc w:val="left"/>
        <w:rPr>
          <w:rFonts w:hint="eastAsia"/>
        </w:rPr>
      </w:pPr>
    </w:p>
    <w:sectPr>
      <w:headerReference r:id="rId3" w:type="default"/>
      <w:pgSz w:w="11906" w:h="16838"/>
      <w:pgMar w:top="1246" w:right="1416" w:bottom="709"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2BA89">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6F40E5"/>
    <w:multiLevelType w:val="multilevel"/>
    <w:tmpl w:val="436F40E5"/>
    <w:lvl w:ilvl="0" w:tentative="0">
      <w:start w:val="1"/>
      <w:numFmt w:val="japaneseCounting"/>
      <w:lvlText w:val="%1、"/>
      <w:lvlJc w:val="left"/>
      <w:pPr>
        <w:ind w:left="1184" w:hanging="720"/>
      </w:pPr>
      <w:rPr>
        <w:rFonts w:hint="default"/>
        <w:b/>
        <w:color w:val="auto"/>
        <w:sz w:val="28"/>
      </w:rPr>
    </w:lvl>
    <w:lvl w:ilvl="1" w:tentative="0">
      <w:start w:val="1"/>
      <w:numFmt w:val="lowerLetter"/>
      <w:lvlText w:val="%2)"/>
      <w:lvlJc w:val="left"/>
      <w:pPr>
        <w:ind w:left="1304" w:hanging="420"/>
      </w:pPr>
    </w:lvl>
    <w:lvl w:ilvl="2" w:tentative="0">
      <w:start w:val="1"/>
      <w:numFmt w:val="lowerRoman"/>
      <w:lvlText w:val="%3."/>
      <w:lvlJc w:val="right"/>
      <w:pPr>
        <w:ind w:left="1724" w:hanging="420"/>
      </w:pPr>
    </w:lvl>
    <w:lvl w:ilvl="3" w:tentative="0">
      <w:start w:val="1"/>
      <w:numFmt w:val="decimal"/>
      <w:lvlText w:val="%4."/>
      <w:lvlJc w:val="left"/>
      <w:pPr>
        <w:ind w:left="2144" w:hanging="420"/>
      </w:pPr>
    </w:lvl>
    <w:lvl w:ilvl="4" w:tentative="0">
      <w:start w:val="1"/>
      <w:numFmt w:val="lowerLetter"/>
      <w:lvlText w:val="%5)"/>
      <w:lvlJc w:val="left"/>
      <w:pPr>
        <w:ind w:left="2564" w:hanging="420"/>
      </w:pPr>
    </w:lvl>
    <w:lvl w:ilvl="5" w:tentative="0">
      <w:start w:val="1"/>
      <w:numFmt w:val="lowerRoman"/>
      <w:lvlText w:val="%6."/>
      <w:lvlJc w:val="right"/>
      <w:pPr>
        <w:ind w:left="2984" w:hanging="420"/>
      </w:pPr>
    </w:lvl>
    <w:lvl w:ilvl="6" w:tentative="0">
      <w:start w:val="1"/>
      <w:numFmt w:val="decimal"/>
      <w:lvlText w:val="%7."/>
      <w:lvlJc w:val="left"/>
      <w:pPr>
        <w:ind w:left="3404" w:hanging="420"/>
      </w:pPr>
    </w:lvl>
    <w:lvl w:ilvl="7" w:tentative="0">
      <w:start w:val="1"/>
      <w:numFmt w:val="lowerLetter"/>
      <w:lvlText w:val="%8)"/>
      <w:lvlJc w:val="left"/>
      <w:pPr>
        <w:ind w:left="3824" w:hanging="420"/>
      </w:pPr>
    </w:lvl>
    <w:lvl w:ilvl="8" w:tentative="0">
      <w:start w:val="1"/>
      <w:numFmt w:val="lowerRoman"/>
      <w:lvlText w:val="%9."/>
      <w:lvlJc w:val="right"/>
      <w:pPr>
        <w:ind w:left="424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7D8"/>
    <w:rsid w:val="000062A8"/>
    <w:rsid w:val="00024886"/>
    <w:rsid w:val="00026AE1"/>
    <w:rsid w:val="00042526"/>
    <w:rsid w:val="00053E18"/>
    <w:rsid w:val="00070CD3"/>
    <w:rsid w:val="00162144"/>
    <w:rsid w:val="00177C2E"/>
    <w:rsid w:val="001850D2"/>
    <w:rsid w:val="001A1BB9"/>
    <w:rsid w:val="00202A31"/>
    <w:rsid w:val="002559EC"/>
    <w:rsid w:val="00260169"/>
    <w:rsid w:val="00260278"/>
    <w:rsid w:val="0027055B"/>
    <w:rsid w:val="002802AF"/>
    <w:rsid w:val="002D1C70"/>
    <w:rsid w:val="003D0442"/>
    <w:rsid w:val="003E1FB6"/>
    <w:rsid w:val="00423292"/>
    <w:rsid w:val="00473D51"/>
    <w:rsid w:val="004B15B9"/>
    <w:rsid w:val="004D2A64"/>
    <w:rsid w:val="004F5BC4"/>
    <w:rsid w:val="00541357"/>
    <w:rsid w:val="005448D3"/>
    <w:rsid w:val="005526AC"/>
    <w:rsid w:val="00555E08"/>
    <w:rsid w:val="005C5A86"/>
    <w:rsid w:val="00606BD6"/>
    <w:rsid w:val="00607393"/>
    <w:rsid w:val="0063675E"/>
    <w:rsid w:val="0065681A"/>
    <w:rsid w:val="00660EC9"/>
    <w:rsid w:val="0066542B"/>
    <w:rsid w:val="00696946"/>
    <w:rsid w:val="006970F2"/>
    <w:rsid w:val="00700D9C"/>
    <w:rsid w:val="0071305B"/>
    <w:rsid w:val="00714ACA"/>
    <w:rsid w:val="00727E22"/>
    <w:rsid w:val="007703C9"/>
    <w:rsid w:val="00803333"/>
    <w:rsid w:val="00835AE9"/>
    <w:rsid w:val="008D62D4"/>
    <w:rsid w:val="008E2BA5"/>
    <w:rsid w:val="00917A01"/>
    <w:rsid w:val="00926806"/>
    <w:rsid w:val="009319F9"/>
    <w:rsid w:val="009456F0"/>
    <w:rsid w:val="0096544D"/>
    <w:rsid w:val="009D66C1"/>
    <w:rsid w:val="00A058F1"/>
    <w:rsid w:val="00A16492"/>
    <w:rsid w:val="00A46AE2"/>
    <w:rsid w:val="00A55886"/>
    <w:rsid w:val="00A83DDF"/>
    <w:rsid w:val="00AC17D8"/>
    <w:rsid w:val="00B2593F"/>
    <w:rsid w:val="00B6081F"/>
    <w:rsid w:val="00B725AA"/>
    <w:rsid w:val="00B93D4F"/>
    <w:rsid w:val="00BD19A2"/>
    <w:rsid w:val="00C160B8"/>
    <w:rsid w:val="00C76AE7"/>
    <w:rsid w:val="00CC1428"/>
    <w:rsid w:val="00D04A6D"/>
    <w:rsid w:val="00D14727"/>
    <w:rsid w:val="00D927F6"/>
    <w:rsid w:val="00DC6B98"/>
    <w:rsid w:val="00DD5569"/>
    <w:rsid w:val="00DF1F7B"/>
    <w:rsid w:val="00DF6A6D"/>
    <w:rsid w:val="00E44400"/>
    <w:rsid w:val="00E60D2F"/>
    <w:rsid w:val="00E95F24"/>
    <w:rsid w:val="00EB3664"/>
    <w:rsid w:val="00F0160F"/>
    <w:rsid w:val="00F514CF"/>
    <w:rsid w:val="00F64F2F"/>
    <w:rsid w:val="00F72225"/>
    <w:rsid w:val="00F844F8"/>
    <w:rsid w:val="00F85B15"/>
    <w:rsid w:val="00F94FC6"/>
    <w:rsid w:val="00FF029E"/>
    <w:rsid w:val="120253E0"/>
    <w:rsid w:val="12C86AC9"/>
    <w:rsid w:val="1ABD01EC"/>
    <w:rsid w:val="20877088"/>
    <w:rsid w:val="26742AC7"/>
    <w:rsid w:val="291B7924"/>
    <w:rsid w:val="35725E7F"/>
    <w:rsid w:val="4D0753D8"/>
    <w:rsid w:val="54A13C33"/>
    <w:rsid w:val="60EC50F8"/>
    <w:rsid w:val="622C305E"/>
    <w:rsid w:val="64800604"/>
    <w:rsid w:val="69586A1C"/>
    <w:rsid w:val="75B72EDB"/>
    <w:rsid w:val="7BF01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line="360" w:lineRule="auto"/>
      <w:jc w:val="left"/>
      <w:outlineLvl w:val="1"/>
    </w:pPr>
    <w:rPr>
      <w:rFonts w:ascii="Cambria" w:hAnsi="Cambria"/>
      <w:b/>
      <w:bCs/>
      <w:sz w:val="24"/>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Indent 2"/>
    <w:basedOn w:val="1"/>
    <w:qFormat/>
    <w:uiPriority w:val="0"/>
    <w:pPr>
      <w:spacing w:after="120" w:line="480" w:lineRule="auto"/>
      <w:ind w:left="420" w:left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Title"/>
    <w:basedOn w:val="1"/>
    <w:next w:val="1"/>
    <w:link w:val="14"/>
    <w:qFormat/>
    <w:uiPriority w:val="0"/>
    <w:pPr>
      <w:spacing w:before="240" w:after="60"/>
      <w:jc w:val="center"/>
      <w:outlineLvl w:val="0"/>
    </w:pPr>
    <w:rPr>
      <w:rFonts w:ascii="Cambria" w:hAnsi="Cambria"/>
      <w:b/>
      <w:bCs/>
      <w:sz w:val="32"/>
      <w:szCs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字符"/>
    <w:link w:val="2"/>
    <w:qFormat/>
    <w:uiPriority w:val="0"/>
    <w:rPr>
      <w:b/>
      <w:bCs/>
      <w:kern w:val="44"/>
      <w:sz w:val="44"/>
      <w:szCs w:val="44"/>
    </w:rPr>
  </w:style>
  <w:style w:type="character" w:customStyle="1" w:styleId="14">
    <w:name w:val="标题 字符"/>
    <w:link w:val="9"/>
    <w:qFormat/>
    <w:uiPriority w:val="0"/>
    <w:rPr>
      <w:rFonts w:ascii="Cambria" w:hAnsi="Cambria" w:cs="Times New Roman"/>
      <w:b/>
      <w:bCs/>
      <w:kern w:val="2"/>
      <w:sz w:val="32"/>
      <w:szCs w:val="32"/>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3649</Words>
  <Characters>3828</Characters>
  <Lines>2</Lines>
  <Paragraphs>1</Paragraphs>
  <TotalTime>19</TotalTime>
  <ScaleCrop>false</ScaleCrop>
  <LinksUpToDate>false</LinksUpToDate>
  <CharactersWithSpaces>4074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2025-03-20T13:55:00Z</dcterms:created>
  <dc:creator>微软用户</dc:creator>
  <cp:lastModifiedBy>朱明霞</cp:lastModifiedBy>
  <cp:lastPrinted>2019-08-28T02:34:00Z</cp:lastPrinted>
  <dcterms:modified xsi:type="dcterms:W3CDTF">2026-05-27T10:10:54Z</dcterms:modified>
  <dc:title>四 平 职 业 大 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eyJoZGlkIjoiMGQzOWE5N2NjYTBmYzg1Njc2MDk3YWM5MTRlY2ZjNDkiLCJ1c2VySWQiOiIxNzUxNjQ0Mzc4In0=</vt:lpwstr>
  </property>
  <property fmtid="{D5CDD505-2E9C-101B-9397-08002B2CF9AE}" pid="4" name="ICV">
    <vt:lpwstr>7E079ABCCFA74935A7CD0BF0E1538536_12</vt:lpwstr>
  </property>
</Properties>
</file>